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82151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1.Информационное сообщение о проведен</w:t>
      </w:r>
      <w:proofErr w:type="gramStart"/>
      <w:r w:rsidRPr="0082151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ии ау</w:t>
      </w:r>
      <w:proofErr w:type="gramEnd"/>
      <w:r w:rsidRPr="00821517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кциона по продаже имущества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821517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821517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Муниципальные закупки</w:t>
        </w:r>
      </w:hyperlink>
      <w:r w:rsidRPr="00821517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Запросы котировок, аукционы и конкурсы 22 июня 2013  Просмотров: 226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1.Информационное сообщение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о проведен</w:t>
      </w:r>
      <w:proofErr w:type="gramStart"/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ии ау</w:t>
      </w:r>
      <w:proofErr w:type="gramEnd"/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кциона по продаже имущества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center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Администрация Гостомлянского сельсовета Медвенского района Курской области в соотве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т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ствии с Планом (программой) приватизации муниципального имущества Медвенского ра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й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она на 2013 год, утвержденного решением Собрания депутатов Гостомлянского сельсовета Медвенского района Курской области от 11 февраля 2013 года № 15/127 объявляет о пров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е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дении открытого аукциона по продаже муниципального имущества</w:t>
      </w: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/>
      </w:tblPr>
      <w:tblGrid>
        <w:gridCol w:w="3394"/>
        <w:gridCol w:w="6609"/>
      </w:tblGrid>
      <w:tr w:rsidR="00821517" w:rsidRPr="00821517" w:rsidTr="00821517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Предмет торгов (предмет ау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к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циона)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Жилой дом общей площадью 79,0 кв.м., расположенный на земельном участке площадью 281 кв.м. с кадастровым ном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ром 46:15:060301:008, находящийся по адресу: Курская о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б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ласть, Медвенский район, Гостомлянский сельсовет, с. 1-я Гостомля, дом 43.</w:t>
            </w:r>
          </w:p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Выставляемые на торги единым лотом общая стоимость (н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чальная цена) которого составляет </w:t>
            </w: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105713,00 руб. (сто пять тысяч семьсот тринадцать руб. 00 коп.)</w:t>
            </w:r>
          </w:p>
        </w:tc>
      </w:tr>
      <w:tr w:rsidR="00821517" w:rsidRPr="00821517" w:rsidTr="00821517">
        <w:trPr>
          <w:trHeight w:val="79"/>
        </w:trPr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 w:line="79" w:lineRule="atLeast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Начальная цена имущества, руб.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 w:line="79" w:lineRule="atLeast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105713,00 руб. (сто пять тысяч семьсот тринадцать руб. 00 коп.)</w:t>
            </w:r>
          </w:p>
        </w:tc>
      </w:tr>
      <w:tr w:rsidR="00821517" w:rsidRPr="00821517" w:rsidTr="00821517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Размер задатка для участия в аукционе, 10% от начальной цены имущества, руб.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10571,30 руб. (десять тысяч пятьсот семьдесят один руб. 30 коп.)</w:t>
            </w:r>
          </w:p>
        </w:tc>
      </w:tr>
      <w:tr w:rsidR="00821517" w:rsidRPr="00821517" w:rsidTr="00821517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«Шаг аукциона (величина п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вышения начальной цены) – 1% от начальной цены прод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жи имущества</w:t>
            </w:r>
            <w:proofErr w:type="gramStart"/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,</w:t>
            </w:r>
            <w:proofErr w:type="gramEnd"/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руб.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1057,13 руб. (одна тысяча пятьдесят семь руб. 13 коп.)</w:t>
            </w:r>
          </w:p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821517" w:rsidRPr="00821517" w:rsidTr="00821517">
        <w:trPr>
          <w:trHeight w:val="979"/>
        </w:trPr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Даты, срок, время и место приема заявок</w:t>
            </w:r>
          </w:p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 22.06.2013 г. по 18.07.2013 г. включительно в рабочие дни</w:t>
            </w:r>
          </w:p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 8-00 час</w:t>
            </w:r>
            <w:proofErr w:type="gramStart"/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.</w:t>
            </w:r>
            <w:proofErr w:type="gramEnd"/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</w:t>
            </w:r>
            <w:proofErr w:type="gramStart"/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</w:t>
            </w:r>
            <w:proofErr w:type="gramEnd"/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 12-00 час. и с 14-00 час. до 17-00 час. по мо</w:t>
            </w: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</w:t>
            </w: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ковскому времени по адресу: 307042, Курская область, Медвенский район, с. Тарасово, д.125.</w:t>
            </w:r>
          </w:p>
        </w:tc>
      </w:tr>
      <w:tr w:rsidR="00821517" w:rsidRPr="00821517" w:rsidTr="00821517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Дата, время и место определ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ния участников аукциона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19.07 2013 г. 15 час. 00 мин. по московскому времени по адресу: 307042, Курская область, Медвенский район, с. Тарасово, д.125</w:t>
            </w:r>
          </w:p>
        </w:tc>
      </w:tr>
      <w:tr w:rsidR="00821517" w:rsidRPr="00821517" w:rsidTr="00821517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kern w:val="0"/>
                <w:lang w:val="ru-RU" w:eastAsia="ru-RU" w:bidi="ar-SA"/>
              </w:rPr>
              <w:t>Дата, время, адрес и место подведения аукциона (дата проведения аукциона)</w:t>
            </w:r>
          </w:p>
        </w:tc>
        <w:tc>
          <w:tcPr>
            <w:tcW w:w="6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517" w:rsidRPr="00821517" w:rsidRDefault="00821517" w:rsidP="00821517">
            <w:pPr>
              <w:widowControl/>
              <w:suppressAutoHyphens w:val="0"/>
              <w:autoSpaceDN/>
              <w:spacing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82151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05.08. 2013 г. 10 час. 00 мин. по московскому времени по адресу: 307042, Курская область, Медвенский район, с. Тарасово, д.125</w:t>
            </w:r>
          </w:p>
        </w:tc>
      </w:tr>
    </w:tbl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1. Продавец: 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Администрация Гостомлянского сельсовета Медвенского района Курской 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б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ласти (Курская область, Медвенский район, с.1-я Гостомля), действующая от имени в инт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е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lastRenderedPageBreak/>
        <w:t>ресах муниципального образования «Гостомлянский сельсовет» Медвенского района Ку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р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ской области.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2. Организатор аукциона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: Администрация Гостомлянского сельсовета Медвенского района Курской области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( Курская область, Медвенский район, с. 1-я Гостомля).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3. Наименование органа местного самоуправления, принявшего решение о проведен</w:t>
      </w:r>
      <w:proofErr w:type="gramStart"/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ии ау</w:t>
      </w:r>
      <w:proofErr w:type="gramEnd"/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кциона, о реквизитах указанного решения: </w:t>
      </w:r>
      <w:r w:rsidRPr="00821517">
        <w:rPr>
          <w:rFonts w:eastAsia="Times New Roman" w:cs="Times New Roman"/>
          <w:color w:val="252525"/>
          <w:kern w:val="0"/>
          <w:sz w:val="22"/>
          <w:szCs w:val="22"/>
          <w:lang w:val="ru-RU" w:eastAsia="ru-RU" w:bidi="ar-SA"/>
        </w:rPr>
        <w:t>постановление Администрации Гостомлянского сельсовета Медвенского района Курской области от 10.06.2013 года №33 «О проведении аукциона по продаже муниципального имущества».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4. Сведения о правообладателе имущества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 – Муниципальное образование «Гостомлянский сельсовет Медвенского района Курской области.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5. Форма торгов (способ приватизации)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 – аукцион, открытый по составу участников и по форме подачи предложений о цене.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i/>
          <w:iCs/>
          <w:color w:val="252525"/>
          <w:kern w:val="0"/>
          <w:lang w:val="ru-RU" w:eastAsia="ru-RU" w:bidi="ar-SA"/>
        </w:rPr>
        <w:t>6. Показ муниципального имущества </w:t>
      </w:r>
      <w:r w:rsidRPr="00821517">
        <w:rPr>
          <w:rFonts w:eastAsia="Times New Roman" w:cs="Times New Roman"/>
          <w:i/>
          <w:iCs/>
          <w:color w:val="252525"/>
          <w:kern w:val="0"/>
          <w:lang w:val="ru-RU" w:eastAsia="ru-RU" w:bidi="ar-SA"/>
        </w:rPr>
        <w:t>-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 Жилой дом общей площадью 79,0 кв.м., распол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женный на земельном участке площадью 281 кв.м. с кадастровым номером 46:15:060301:008, находящийся по адресу: Курская область, Медвенский район, Гостомлянский сельсовет, с. 1-я Гостомля, дом 43, будет проводиться 25 июня 2013 г. в присутствии представителя Орган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и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затора аукциона. Сбор около Администрации Гостомлянского сельсовета Медвенского ра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й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она Курской области (Курская область, Медвенский район, с.1-я Гостомля) в 10 ч. 00 мин.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7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. Порядок подачи заявки на участие в аукционе по продаже муниципального имущ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е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ства: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Лицо, отвечающее признакам покупателя в соответствии с Федеральным законом «О прив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а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тизации государственного и муниципального имущества» от 21.12.01 № 178-ФЗ и желающее приобрести имущество (далее – претендент), обязано осуществить 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следующие действия: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- в установленном порядке подать заявку по утверждаемой продавцом форме;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- внести задаток на счет продавца в указанном в настоящем информационном сообщении п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рядке.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Ограничения участия отдельных категорий физических и юридических лиц установлены ст. 5 Федерального закона от 21.12.2001 г. № 178-ФЗ «О приватизации государственного и м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у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ниципального имущества», а также ст. 17 Федерального закона от 26.07.2006 г. № 135-ФЗ «О защите конкуренции».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Одно лицо имеет право подать только одну заявку.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 Заявки подаются, начиная с опубл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и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кования даты начала приема заявок до даты окончания приема заявок, указанных в насто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я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щем информационном сообщении, путем вручения их продавцу. Заявки, поступившие по и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с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течении срока их приема, возвращаются претенденту или его уполномоченному представ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и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телю под расписку вместе с описью, на которой делается отметка об отказе в принятии д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кументов. Заявка считается принятой продавцом, если ей присвоен регистрационный номер, о чем на заявке делается соответствующая отметка. Заявки подаются и принимаются одн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временно с полным комплектом требуемых для участия в аукционе документов.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lastRenderedPageBreak/>
        <w:t>Претендент имеет право отозвать принятую организатором аукциона заявку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 до дня окончания срока приема заявок, уведомив об этом в письменной форме Организатора ау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к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циона.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8. Порядок внесения задатка и его возврата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Задаток вносится в валюте Российской Федерации в размере 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10571,30 руб. (десять тысяч пятьсот семьдесят один руб. 30 коп.) 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на счёт организатора торгов: 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л/сч №05443027010, УФК по Курской области (Администрация Гостомлянского сельсовета Медвенского района Курской области) ГРКЦ ГУ Банка России по Курской области, </w:t>
      </w:r>
      <w:proofErr w:type="gramStart"/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р</w:t>
      </w:r>
      <w:proofErr w:type="gramEnd"/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/с 40302810338073000148, БИК 043807001. В платежном поручении в разделе «Назначение платежа» претендент должен указать дату проведения аукциона и номер договора о з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а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датке.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Задаток должен поступить на указанный счет 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не позднее «18» июля 2013 г. 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Основанием для внесения задатка является заключенный с продавцом договор о задатке. Порядок внесения и возврата задатка определены вышеназванным договором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9. Перечень требуемых для участия в аукционе документов и требования к их офор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м</w:t>
      </w: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лению: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1. Заявка в двух экземплярах по утвержденной продавцом форме.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2. Платежный документ (платежное поручение) с отметкой банка об исполнении, подтве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р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ждающее внесение претендентом задатка в счет обеспечения оплаты имущества в соответс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т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вии с договором о задатке, заключаемым с продавцом до перечисления денежных средств.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3. Доверенность на лицо, имеющее право действовать от имени претендента, если заявка п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дается представителем претендента, оформленная в соответствии с требованиями, устано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в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ленными гражданским законодательством.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4. Опись представленных документов, подписанная претендентом или его уполномоченным представителем, в двух экземплярах.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5. Претенденты – физические лица предъявляют документ, удостоверяющий личность.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6. Претенденты – юридические лица дополнительно представляют: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- нотариально заверенные копии учредительных документов и свидетельства о государс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т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венной регистрации юридического лица. Иностранные юридические лица также предста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в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у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са;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- надлежащим образом оформленные и заверенные документы, подтверждающие полном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чия органов управления и должностных лиц претендента;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н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тами претендента и законодательством страны, в которой зарегистрирован претендент;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lastRenderedPageBreak/>
        <w:t>- сведения о доле Российской Федерации, субъектов Российской Федерации, муниципальн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го образования в уставном капитале юридического лица в виде нотариально заверенных к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пий реестра владельцев акций или выписки из него – для акционерных обществ, или пис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ь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менное заверение за подписью руководителя с приложением печати – для иных обществ.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Документы, представляемые иностранными лицами, должны быть легализованы в устано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в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ленном порядке и иметь нотариально заверенный перевод на русский язык. В случае</w:t>
      </w:r>
      <w:proofErr w:type="gramStart"/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,</w:t>
      </w:r>
      <w:proofErr w:type="gramEnd"/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 xml:space="preserve">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тариально удостоверенные в установленным порядке.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10. Победителем аукциона 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признается участник аукциона, предложивший наибольшую ц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е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ну за имущество. Договор купли-продажи заключается в течение 15 рабочих дней со дня подведения итогов аукциона.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11. Существенными условиями договора купли-продажи являются 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 xml:space="preserve">условие о предмете договора, о цене имущества, о порядке </w:t>
      </w:r>
      <w:proofErr w:type="gramStart"/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внесения суммы оплаты стоимости имущества</w:t>
      </w:r>
      <w:proofErr w:type="gramEnd"/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ind w:right="-6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12. Порядок оплаты.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ind w:right="-6" w:firstLine="540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1) Победитель обязан в течение 30 дней после подписания договора купли-продажи имущества, произвести оплату приобретаемого имущества.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ind w:right="-6" w:firstLine="567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Акт приема-передачи подписывается сторонами только после полной оплаты стоим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о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сти приобретенного имущества.</w:t>
      </w:r>
    </w:p>
    <w:p w:rsidR="00821517" w:rsidRPr="00821517" w:rsidRDefault="00821517" w:rsidP="00821517">
      <w:pPr>
        <w:widowControl/>
        <w:shd w:val="clear" w:color="auto" w:fill="FFFFFF"/>
        <w:suppressAutoHyphens w:val="0"/>
        <w:autoSpaceDN/>
        <w:spacing w:after="100" w:afterAutospacing="1"/>
        <w:ind w:right="-6" w:firstLine="567"/>
        <w:jc w:val="both"/>
        <w:rPr>
          <w:rFonts w:eastAsia="Times New Roman" w:cs="Times New Roman"/>
          <w:color w:val="252525"/>
          <w:kern w:val="0"/>
          <w:lang w:val="ru-RU" w:eastAsia="ru-RU" w:bidi="ar-SA"/>
        </w:rPr>
      </w:pP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Формы и перечень всех необходимых документов приведены в условиях аукциона, с которыми можно ознакомиться по адресу: Курская область, Медвенский район, с. Тарасово, д.125; контактные лица: тел. (847146) 47650 Абраменко Елена Анатольевна, </w:t>
      </w:r>
      <w:r w:rsidRPr="00821517">
        <w:rPr>
          <w:rFonts w:eastAsia="Times New Roman" w:cs="Times New Roman"/>
          <w:color w:val="252525"/>
          <w:kern w:val="0"/>
          <w:lang w:val="en-US" w:eastAsia="ru-RU" w:bidi="ar-SA"/>
        </w:rPr>
        <w:t>gostomlja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-</w:t>
      </w:r>
      <w:r w:rsidRPr="00821517">
        <w:rPr>
          <w:rFonts w:eastAsia="Times New Roman" w:cs="Times New Roman"/>
          <w:color w:val="252525"/>
          <w:kern w:val="0"/>
          <w:lang w:val="en-US" w:eastAsia="ru-RU" w:bidi="ar-SA"/>
        </w:rPr>
        <w:t>m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46@</w:t>
      </w:r>
      <w:r w:rsidRPr="00821517">
        <w:rPr>
          <w:rFonts w:eastAsia="Times New Roman" w:cs="Times New Roman"/>
          <w:color w:val="252525"/>
          <w:kern w:val="0"/>
          <w:lang w:val="en-US" w:eastAsia="ru-RU" w:bidi="ar-SA"/>
        </w:rPr>
        <w:t>yandex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.</w:t>
      </w:r>
      <w:r w:rsidRPr="00821517">
        <w:rPr>
          <w:rFonts w:eastAsia="Times New Roman" w:cs="Times New Roman"/>
          <w:color w:val="252525"/>
          <w:kern w:val="0"/>
          <w:lang w:val="en-US" w:eastAsia="ru-RU" w:bidi="ar-SA"/>
        </w:rPr>
        <w:t>ru</w:t>
      </w:r>
      <w:r w:rsidRPr="00821517">
        <w:rPr>
          <w:rFonts w:eastAsia="Times New Roman" w:cs="Times New Roman"/>
          <w:color w:val="252525"/>
          <w:kern w:val="0"/>
          <w:lang w:val="ru-RU" w:eastAsia="ru-RU" w:bidi="ar-SA"/>
        </w:rPr>
        <w:t>, а также размещены на официальном сайте Администрации Гостомлянского сельсовета Медвенского района Курской области </w:t>
      </w:r>
      <w:hyperlink r:id="rId8" w:history="1">
        <w:r w:rsidRPr="00821517">
          <w:rPr>
            <w:rFonts w:eastAsia="Times New Roman" w:cs="Times New Roman"/>
            <w:color w:val="0345BF"/>
            <w:kern w:val="0"/>
            <w:lang w:val="ru-RU" w:eastAsia="ru-RU" w:bidi="ar-SA"/>
          </w:rPr>
          <w:t>www.</w:t>
        </w:r>
        <w:r w:rsidRPr="00821517">
          <w:rPr>
            <w:rFonts w:eastAsia="Times New Roman" w:cs="Times New Roman"/>
            <w:color w:val="0345BF"/>
            <w:kern w:val="0"/>
            <w:lang w:val="en-US" w:eastAsia="ru-RU" w:bidi="ar-SA"/>
          </w:rPr>
          <w:t>gostomlja</w:t>
        </w:r>
        <w:r w:rsidRPr="00821517">
          <w:rPr>
            <w:rFonts w:eastAsia="Times New Roman" w:cs="Times New Roman"/>
            <w:color w:val="0345BF"/>
            <w:kern w:val="0"/>
            <w:lang w:val="ru-RU" w:eastAsia="ru-RU" w:bidi="ar-SA"/>
          </w:rPr>
          <w:t>.</w:t>
        </w:r>
        <w:r w:rsidRPr="00821517">
          <w:rPr>
            <w:rFonts w:eastAsia="Times New Roman" w:cs="Times New Roman"/>
            <w:color w:val="0345BF"/>
            <w:kern w:val="0"/>
            <w:lang w:val="en-US" w:eastAsia="ru-RU" w:bidi="ar-SA"/>
          </w:rPr>
          <w:t>ru</w:t>
        </w:r>
      </w:hyperlink>
    </w:p>
    <w:p w:rsidR="00442FB7" w:rsidRPr="00821517" w:rsidRDefault="00442FB7" w:rsidP="00821517">
      <w:pPr>
        <w:rPr>
          <w:szCs w:val="28"/>
          <w:lang w:val="ru-RU"/>
        </w:rPr>
      </w:pPr>
    </w:p>
    <w:sectPr w:rsidR="00442FB7" w:rsidRPr="00821517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6A" w:rsidRDefault="00237B6A" w:rsidP="00442FB7">
      <w:r>
        <w:separator/>
      </w:r>
    </w:p>
  </w:endnote>
  <w:endnote w:type="continuationSeparator" w:id="0">
    <w:p w:rsidR="00237B6A" w:rsidRDefault="00237B6A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6A" w:rsidRDefault="00237B6A" w:rsidP="00442FB7">
      <w:r w:rsidRPr="00442FB7">
        <w:rPr>
          <w:color w:val="000000"/>
        </w:rPr>
        <w:separator/>
      </w:r>
    </w:p>
  </w:footnote>
  <w:footnote w:type="continuationSeparator" w:id="0">
    <w:p w:rsidR="00237B6A" w:rsidRDefault="00237B6A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37B6A"/>
    <w:rsid w:val="002D5B5E"/>
    <w:rsid w:val="003C2C1B"/>
    <w:rsid w:val="00442FB7"/>
    <w:rsid w:val="00484920"/>
    <w:rsid w:val="00540E49"/>
    <w:rsid w:val="005C0429"/>
    <w:rsid w:val="00622ED1"/>
    <w:rsid w:val="007B04A6"/>
    <w:rsid w:val="00821517"/>
    <w:rsid w:val="008660BF"/>
    <w:rsid w:val="00B51D3C"/>
    <w:rsid w:val="00B856A7"/>
    <w:rsid w:val="00B94FB8"/>
    <w:rsid w:val="00D27C8C"/>
    <w:rsid w:val="00DB1DF6"/>
    <w:rsid w:val="00E70089"/>
    <w:rsid w:val="00EB60AD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omlj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munitsipalnye-zaku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</cp:revision>
  <dcterms:created xsi:type="dcterms:W3CDTF">2023-10-03T17:29:00Z</dcterms:created>
  <dcterms:modified xsi:type="dcterms:W3CDTF">2023-10-03T18:10:00Z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