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CE" w:rsidRDefault="007A4CCE" w:rsidP="007A4CCE">
      <w:pPr>
        <w:pStyle w:val="10"/>
        <w:shd w:val="clear" w:color="auto" w:fill="FFFFFF"/>
        <w:spacing w:before="0"/>
        <w:rPr>
          <w:rFonts w:ascii="inherit" w:hAnsi="inherit"/>
          <w:b w:val="0"/>
          <w:bCs w:val="0"/>
          <w:color w:val="252525"/>
        </w:rPr>
      </w:pPr>
      <w:r>
        <w:rPr>
          <w:rFonts w:ascii="inherit" w:hAnsi="inherit"/>
          <w:b w:val="0"/>
          <w:bCs w:val="0"/>
          <w:color w:val="252525"/>
        </w:rPr>
        <w:t>О внесении изменений в Правила землепользования и застройки населенных пунктов муниципального образования «Гостомлянский сельсовет» Медвенского района Курской области, утвержденные</w:t>
      </w:r>
    </w:p>
    <w:p w:rsidR="007A4CCE" w:rsidRDefault="007A4CCE" w:rsidP="007A4CCE">
      <w:pPr>
        <w:shd w:val="clear" w:color="auto" w:fill="FFFFFF"/>
        <w:rPr>
          <w:rFonts w:ascii="PT-Astra-Sans-Regular" w:hAnsi="PT-Astra-Sans-Regular"/>
          <w:color w:val="252525"/>
        </w:rPr>
      </w:pPr>
      <w:r>
        <w:rPr>
          <w:rStyle w:val="category-name"/>
          <w:rFonts w:ascii="PT-Astra-Sans-Regular" w:hAnsi="PT-Astra-Sans-Regular"/>
          <w:color w:val="252525"/>
        </w:rPr>
        <w:t>Градостроительное зонирование</w:t>
      </w:r>
      <w:r>
        <w:rPr>
          <w:rStyle w:val="create"/>
          <w:rFonts w:ascii="PT-Astra-Sans-Regular" w:hAnsi="PT-Astra-Sans-Regular"/>
          <w:color w:val="252525"/>
        </w:rPr>
        <w:t> 03 июля 2015</w:t>
      </w:r>
      <w:r>
        <w:rPr>
          <w:rStyle w:val="hits"/>
          <w:rFonts w:ascii="PT-Astra-Sans-Regular" w:hAnsi="PT-Astra-Sans-Regular"/>
          <w:color w:val="252525"/>
        </w:rPr>
        <w:t>  Просмотров: 2488</w:t>
      </w:r>
    </w:p>
    <w:p w:rsidR="007A4CCE" w:rsidRDefault="007A4CCE" w:rsidP="007A4CCE">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A4CCE" w:rsidRDefault="007A4CCE" w:rsidP="007A4CCE">
      <w:pPr>
        <w:pStyle w:val="af3"/>
        <w:shd w:val="clear" w:color="auto" w:fill="FFFFFF"/>
        <w:spacing w:before="0" w:beforeAutospacing="0" w:after="0" w:afterAutospacing="0"/>
        <w:jc w:val="center"/>
        <w:rPr>
          <w:rFonts w:ascii="PT-Astra-Sans-Regular" w:hAnsi="PT-Astra-Sans-Regular"/>
          <w:color w:val="252525"/>
        </w:rPr>
      </w:pPr>
      <w:r>
        <w:rPr>
          <w:rStyle w:val="af6"/>
          <w:color w:val="000000"/>
          <w:sz w:val="27"/>
          <w:szCs w:val="27"/>
        </w:rPr>
        <w:t>СОБРАНИЕ ДЕПУТАТОВ</w:t>
      </w:r>
    </w:p>
    <w:p w:rsidR="007A4CCE" w:rsidRDefault="007A4CCE" w:rsidP="007A4CCE">
      <w:pPr>
        <w:pStyle w:val="af3"/>
        <w:shd w:val="clear" w:color="auto" w:fill="FFFFFF"/>
        <w:spacing w:before="0" w:beforeAutospacing="0" w:after="0" w:afterAutospacing="0"/>
        <w:jc w:val="center"/>
        <w:rPr>
          <w:rFonts w:ascii="PT-Astra-Sans-Regular" w:hAnsi="PT-Astra-Sans-Regular"/>
          <w:color w:val="252525"/>
        </w:rPr>
      </w:pPr>
      <w:r>
        <w:rPr>
          <w:rStyle w:val="af6"/>
          <w:color w:val="000000"/>
          <w:sz w:val="27"/>
          <w:szCs w:val="27"/>
        </w:rPr>
        <w:t>ГОСТОМЛЯНСНСКОГО СЕЛЬСОВЕТА</w:t>
      </w:r>
    </w:p>
    <w:p w:rsidR="007A4CCE" w:rsidRDefault="007A4CCE" w:rsidP="007A4CCE">
      <w:pPr>
        <w:pStyle w:val="af3"/>
        <w:shd w:val="clear" w:color="auto" w:fill="FFFFFF"/>
        <w:spacing w:before="0" w:beforeAutospacing="0" w:after="0" w:afterAutospacing="0"/>
        <w:jc w:val="center"/>
        <w:rPr>
          <w:rFonts w:ascii="PT-Astra-Sans-Regular" w:hAnsi="PT-Astra-Sans-Regular"/>
          <w:color w:val="252525"/>
        </w:rPr>
      </w:pPr>
      <w:r>
        <w:rPr>
          <w:rStyle w:val="af6"/>
          <w:color w:val="000000"/>
          <w:sz w:val="27"/>
          <w:szCs w:val="27"/>
        </w:rPr>
        <w:t>МЕДВЕНСКОГО РАЙОНА КУРСКОЙ ОБЛАСТИ</w:t>
      </w:r>
    </w:p>
    <w:p w:rsidR="007A4CCE" w:rsidRDefault="007A4CCE" w:rsidP="007A4CCE">
      <w:pPr>
        <w:pStyle w:val="af3"/>
        <w:shd w:val="clear" w:color="auto" w:fill="FFFFFF"/>
        <w:spacing w:before="0" w:beforeAutospacing="0" w:after="0" w:afterAutospacing="0"/>
        <w:jc w:val="center"/>
        <w:rPr>
          <w:rFonts w:ascii="PT-Astra-Sans-Regular" w:hAnsi="PT-Astra-Sans-Regular"/>
          <w:color w:val="252525"/>
        </w:rPr>
      </w:pPr>
      <w:r>
        <w:rPr>
          <w:rFonts w:ascii="PT-Astra-Sans-Regular" w:hAnsi="PT-Astra-Sans-Regular"/>
          <w:color w:val="252525"/>
        </w:rPr>
        <w:t> </w:t>
      </w:r>
    </w:p>
    <w:p w:rsidR="007A4CCE" w:rsidRDefault="007A4CCE" w:rsidP="007A4CCE">
      <w:pPr>
        <w:pStyle w:val="af3"/>
        <w:shd w:val="clear" w:color="auto" w:fill="FFFFFF"/>
        <w:spacing w:before="0" w:beforeAutospacing="0" w:after="0" w:afterAutospacing="0"/>
        <w:jc w:val="center"/>
        <w:rPr>
          <w:rFonts w:ascii="PT-Astra-Sans-Regular" w:hAnsi="PT-Astra-Sans-Regular"/>
          <w:color w:val="252525"/>
        </w:rPr>
      </w:pPr>
      <w:r>
        <w:rPr>
          <w:rStyle w:val="af6"/>
          <w:color w:val="000000"/>
          <w:sz w:val="27"/>
          <w:szCs w:val="27"/>
        </w:rPr>
        <w:t>ПРОЕКТ РЕШЕНИЯ</w:t>
      </w:r>
    </w:p>
    <w:p w:rsidR="007A4CCE" w:rsidRDefault="007A4CCE" w:rsidP="007A4CCE">
      <w:pPr>
        <w:pStyle w:val="af3"/>
        <w:shd w:val="clear" w:color="auto" w:fill="FFFFFF"/>
        <w:spacing w:before="0" w:beforeAutospacing="0"/>
        <w:jc w:val="center"/>
        <w:rPr>
          <w:rFonts w:ascii="PT-Astra-Sans-Regular" w:hAnsi="PT-Astra-Sans-Regular"/>
          <w:color w:val="252525"/>
        </w:rPr>
      </w:pPr>
      <w:r>
        <w:rPr>
          <w:rStyle w:val="af6"/>
          <w:color w:val="000000"/>
          <w:sz w:val="27"/>
          <w:szCs w:val="27"/>
        </w:rPr>
        <w:t>от__________ года №_____</w:t>
      </w:r>
    </w:p>
    <w:p w:rsidR="007A4CCE" w:rsidRDefault="007A4CCE" w:rsidP="007A4CCE">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sz w:val="27"/>
          <w:szCs w:val="27"/>
        </w:rPr>
        <w:t>О внесении изменений в Правила землепользования и застройки населенных пунктов муниципального образования «Гостомлянский сельсовет» Медвенского района Курской области, утвержденные</w:t>
      </w:r>
    </w:p>
    <w:p w:rsidR="007A4CCE" w:rsidRDefault="007A4CCE" w:rsidP="007A4CCE">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sz w:val="27"/>
          <w:szCs w:val="27"/>
        </w:rPr>
        <w:t>20.01.2012 г. № 22/133</w:t>
      </w:r>
    </w:p>
    <w:p w:rsidR="007A4CCE" w:rsidRDefault="007A4CCE" w:rsidP="007A4CCE">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br/>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Руководствуясь Федеральным законом от 31.12.2014 года №499-ФЗ «О внесении изменений в Земельный кодекс Российской Федерации и отдельные законодательные акты Российской Федерации», Федеральным законом от 06.10.2003г. № 131-ФЗ «Об общих принципах организации местного самоуправления в Российской Федерации» Собрание депутатов Гостомлянского сельсовета Медвенского района Курской области РЕШИЛО:</w:t>
      </w:r>
    </w:p>
    <w:p w:rsidR="007A4CCE" w:rsidRDefault="007A4CCE" w:rsidP="007A4CCE">
      <w:pPr>
        <w:numPr>
          <w:ilvl w:val="0"/>
          <w:numId w:val="24"/>
        </w:numPr>
        <w:shd w:val="clear" w:color="auto" w:fill="FFFFFF"/>
        <w:spacing w:before="100" w:beforeAutospacing="1" w:after="100" w:afterAutospacing="1"/>
        <w:rPr>
          <w:rFonts w:ascii="PT-Astra-Sans-Regular" w:hAnsi="PT-Astra-Sans-Regular"/>
          <w:color w:val="252525"/>
        </w:rPr>
      </w:pPr>
    </w:p>
    <w:p w:rsidR="007A4CCE" w:rsidRDefault="007A4CCE" w:rsidP="007A4CCE">
      <w:pPr>
        <w:numPr>
          <w:ilvl w:val="1"/>
          <w:numId w:val="24"/>
        </w:numPr>
        <w:shd w:val="clear" w:color="auto" w:fill="FFFFFF"/>
        <w:spacing w:before="100" w:beforeAutospacing="1" w:after="100" w:afterAutospacing="1"/>
        <w:rPr>
          <w:rFonts w:ascii="PT-Astra-Sans-Regular" w:hAnsi="PT-Astra-Sans-Regular"/>
          <w:color w:val="252525"/>
        </w:rPr>
      </w:pPr>
    </w:p>
    <w:p w:rsidR="007A4CCE" w:rsidRDefault="007A4CCE" w:rsidP="007A4CCE">
      <w:pPr>
        <w:pStyle w:val="af3"/>
        <w:numPr>
          <w:ilvl w:val="2"/>
          <w:numId w:val="24"/>
        </w:numPr>
        <w:shd w:val="clear" w:color="auto" w:fill="FFFFFF"/>
        <w:spacing w:before="0" w:beforeAutospacing="0"/>
        <w:rPr>
          <w:rFonts w:ascii="PT-Astra-Sans-Regular" w:hAnsi="PT-Astra-Sans-Regular"/>
          <w:color w:val="252525"/>
        </w:rPr>
      </w:pPr>
      <w:r>
        <w:rPr>
          <w:rFonts w:ascii="PT-Astra-Sans-Regular" w:hAnsi="PT-Astra-Sans-Regular"/>
          <w:color w:val="252525"/>
          <w:sz w:val="27"/>
          <w:szCs w:val="27"/>
        </w:rPr>
        <w:t>Внести в Правила землепользования и застройки населенных пунктов муниципального образования «Гостомлянский сельсовет» Медвенского района Курской области, утвержденные решением Собрания депутатов Гостомлянского сельсовета Медвенского района Курской области от 20.01.2012г.№ 22/133 следующие изменения и дополнения:</w:t>
      </w:r>
    </w:p>
    <w:p w:rsidR="007A4CCE" w:rsidRDefault="007A4CCE" w:rsidP="007A4CCE">
      <w:pPr>
        <w:pStyle w:val="af3"/>
        <w:shd w:val="clear" w:color="auto" w:fill="FFFFFF"/>
        <w:spacing w:before="0" w:beforeAutospacing="0"/>
        <w:ind w:left="2160"/>
        <w:rPr>
          <w:rFonts w:ascii="PT-Astra-Sans-Regular" w:hAnsi="PT-Astra-Sans-Regular"/>
          <w:color w:val="252525"/>
        </w:rPr>
      </w:pPr>
      <w:r>
        <w:rPr>
          <w:rFonts w:ascii="PT-Astra-Sans-Regular" w:hAnsi="PT-Astra-Sans-Regular"/>
          <w:color w:val="252525"/>
          <w:sz w:val="27"/>
          <w:szCs w:val="27"/>
        </w:rPr>
        <w:t>1.1. Статью 8.3 признать утратившей силу;</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1.2.Дополнить главой 12.1 части второй следующего содержания: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«Глава 12.1. Порядок изъятия земельных участков для государственных 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Статья 12.1.1. Органы, принимающие решения об изъятии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Изъятие земельных участков для государственных или муниципальных нужд осуществляется на основании решений: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12.1.2. Условия изъятия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2) международным договором Российской Федерации (в случае изъятия земельных участков для выполнения международного договора);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12.1.1. настоящих Правил,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12.1.3. настоящих Правил.</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12.1.3. настоящих Правил, изъятие таких земельных участков осуществляется по ходатайству указанных организаций.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12.1.3.</w:t>
      </w:r>
      <w:r>
        <w:rPr>
          <w:rFonts w:ascii="PT-Astra-Sans-Regular" w:hAnsi="PT-Astra-Sans-Regular"/>
          <w:color w:val="252525"/>
        </w:rPr>
        <w:t> </w:t>
      </w:r>
      <w:r>
        <w:rPr>
          <w:rFonts w:ascii="PT-Astra-Sans-Regular" w:hAnsi="PT-Astra-Sans-Regular"/>
          <w:color w:val="252525"/>
          <w:sz w:val="27"/>
          <w:szCs w:val="27"/>
        </w:rPr>
        <w:t>Ходатайство об изъятии земельного участка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12.1.1. настоящих Правил, вправе обратиться организации: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Кодекса осуществляется изъятие земельного участка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Перечень организаций, имеющих право на обращение с ходатайствами об изъятии земельных участков для федеральных нужд в соответствии с пунктом 1 настоящей статьи, устанавливается Правительством Российской Федерации.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3. С ходатайством об изъятии вправе обратиться орган государственной власти в случаях изъятия земельного участка в соответствии с подпунктом 1 статьи 49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которых планируется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В ходатайстве об изъятии должна быть указана цель изъятия земельного участка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Ходатайство об изъятии может быть подано в отношении одного или нескольких земельных участков.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статьей 11.3 Кодекса.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статьей 56.2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9. Уполномоченный орган исполнительной власти или орган местного самоуправления, предусмотренные статьей 12.1.1 настоящих Правил,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заявитель не является лицом, предусмотренным пунктами 1 - 3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ходатайство об изъятии по содержанию или форме не соответствует требованиям, установленным в соответствии с пунктом 7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10. Уполномоченный орган исполнительной власти или орган местного самоуправления, предусмотренные статьей 12.1.1. настоящих Правил, в срок не более чем тридцать дней со дня поступления ходатайства об изъятии выполняют одно из следующих действий: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принимают решение об отказе в удовлетворении ходатайства об изъятии при наличии оснований,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11. Уполномоченный орган исполнительной власти или орган местного самоуправления, предусмотренные статьей 12.1.1. настоящих Правил, принимают решение об отказе в удовлетворении ходатайства об изъятии в следующих случаях:</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не соблюдены условия изъятия земельных участков для государственных или муниципальных нужд, предусмотренные статьей 12.1.2. настоящих Правил;</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ходатайством об изъятии предусмотрено изъятие земельного участка по основаниям, не предусмотренным федеральными законами;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Кодекса;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12.1.4.</w:t>
      </w:r>
      <w:r>
        <w:rPr>
          <w:rFonts w:ascii="PT-Astra-Sans-Regular" w:hAnsi="PT-Astra-Sans-Regular"/>
          <w:color w:val="252525"/>
        </w:rPr>
        <w:t> </w:t>
      </w:r>
      <w:r>
        <w:rPr>
          <w:rFonts w:ascii="PT-Astra-Sans-Regular" w:hAnsi="PT-Astra-Sans-Regular"/>
          <w:color w:val="252525"/>
          <w:sz w:val="27"/>
          <w:szCs w:val="27"/>
        </w:rPr>
        <w:t>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w:t>
      </w:r>
      <w:r>
        <w:rPr>
          <w:rFonts w:ascii="PT-Astra-Sans-Regular" w:hAnsi="PT-Astra-Sans-Regular"/>
          <w:color w:val="FF0000"/>
          <w:sz w:val="27"/>
          <w:szCs w:val="27"/>
        </w:rPr>
        <w:t>12.1.1.</w:t>
      </w:r>
      <w:r>
        <w:rPr>
          <w:rFonts w:ascii="PT-Astra-Sans-Regular" w:hAnsi="PT-Astra-Sans-Regular"/>
          <w:color w:val="252525"/>
          <w:sz w:val="27"/>
          <w:szCs w:val="27"/>
        </w:rPr>
        <w:t> настоящих Правил, не менее чем за шестьдесят дней до принятия решения об изъятии земельных участков для государственных или муниципальных нужд обязаны:</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w:t>
      </w:r>
      <w:r>
        <w:rPr>
          <w:rFonts w:ascii="PT-Astra-Sans-Regular" w:hAnsi="PT-Astra-Sans-Regular"/>
          <w:color w:val="FF0000"/>
          <w:sz w:val="27"/>
          <w:szCs w:val="27"/>
        </w:rPr>
        <w:t>12.1.1.</w:t>
      </w:r>
      <w:r>
        <w:rPr>
          <w:rFonts w:ascii="PT-Astra-Sans-Regular" w:hAnsi="PT-Astra-Sans-Regular"/>
          <w:color w:val="252525"/>
          <w:sz w:val="27"/>
          <w:szCs w:val="27"/>
        </w:rPr>
        <w:t> настоящих Правил, и официальном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w:t>
      </w:r>
      <w:r>
        <w:rPr>
          <w:rFonts w:ascii="PT-Astra-Sans-Regular" w:hAnsi="PT-Astra-Sans-Regular"/>
          <w:color w:val="FF0000"/>
          <w:sz w:val="27"/>
          <w:szCs w:val="27"/>
        </w:rPr>
        <w:t>12.1.1.</w:t>
      </w:r>
      <w:r>
        <w:rPr>
          <w:rFonts w:ascii="PT-Astra-Sans-Regular" w:hAnsi="PT-Astra-Sans-Regular"/>
          <w:color w:val="252525"/>
          <w:sz w:val="27"/>
          <w:szCs w:val="27"/>
        </w:rPr>
        <w:t> настоящих Правил,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Уполномоченный орган исполнительной власти или орган местного самоуправления, предусмотренные статьей 12.1.1. настоящих Правил,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12.1.1. настоящих Правил,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цели изъятия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w:t>
      </w:r>
      <w:r>
        <w:rPr>
          <w:rFonts w:ascii="PT-Astra-Sans-Regular" w:hAnsi="PT-Astra-Sans-Regular"/>
          <w:color w:val="252525"/>
          <w:sz w:val="27"/>
          <w:szCs w:val="27"/>
        </w:rPr>
        <w:lastRenderedPageBreak/>
        <w:t>органа местного самоуправления, предусмотренных статьей 12.1.1. настоящих Правил,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w:t>
      </w:r>
      <w:r>
        <w:rPr>
          <w:rFonts w:ascii="PT-Astra-Sans-Regular" w:hAnsi="PT-Astra-Sans-Regular"/>
          <w:color w:val="252525"/>
          <w:sz w:val="27"/>
          <w:szCs w:val="27"/>
        </w:rPr>
        <w:lastRenderedPageBreak/>
        <w:t>недвижимое имущество и сделок с ним,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статьей 12.1.1. настоящих Правил,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12.1.1.настоящих Правил, направляют данным лицам уведомления об этом в срок не позднее чем в течение десяти дней со дня поступления указанных заявлений.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статьей 12.1.1. настоящих Правил,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w:t>
      </w:r>
      <w:r>
        <w:rPr>
          <w:rFonts w:ascii="PT-Astra-Sans-Regular" w:hAnsi="PT-Astra-Sans-Regular"/>
          <w:color w:val="252525"/>
          <w:sz w:val="27"/>
          <w:szCs w:val="27"/>
        </w:rPr>
        <w:lastRenderedPageBreak/>
        <w:t>Возврат земельных участков и (или) расположенных на них объектов недвижимого имущества прежним правообладателям не осуществляется.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w:t>
      </w:r>
      <w:r>
        <w:rPr>
          <w:rFonts w:ascii="PT-Astra-Sans-Regular" w:hAnsi="PT-Astra-Sans-Regular"/>
          <w:color w:val="252525"/>
        </w:rPr>
        <w:t>12.1.5.</w:t>
      </w:r>
      <w:r>
        <w:rPr>
          <w:rFonts w:ascii="PT-Astra-Sans-Regular" w:hAnsi="PT-Astra-Sans-Regular"/>
          <w:color w:val="252525"/>
          <w:sz w:val="27"/>
          <w:szCs w:val="27"/>
        </w:rPr>
        <w:t> Решение об изъятии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w:t>
      </w:r>
      <w:r>
        <w:rPr>
          <w:rFonts w:ascii="PT-Astra-Sans-Regular" w:hAnsi="PT-Astra-Sans-Regular"/>
          <w:color w:val="FF0000"/>
          <w:sz w:val="27"/>
          <w:szCs w:val="27"/>
        </w:rPr>
        <w:t>12.1.3.</w:t>
      </w:r>
      <w:r>
        <w:rPr>
          <w:rFonts w:ascii="PT-Astra-Sans-Regular" w:hAnsi="PT-Astra-Sans-Regular"/>
          <w:color w:val="252525"/>
          <w:sz w:val="27"/>
          <w:szCs w:val="27"/>
        </w:rPr>
        <w:t> настоящих Правил,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w:t>
      </w:r>
      <w:r>
        <w:rPr>
          <w:rFonts w:ascii="PT-Astra-Sans-Regular" w:hAnsi="PT-Astra-Sans-Regular"/>
          <w:color w:val="252525"/>
          <w:sz w:val="27"/>
          <w:szCs w:val="27"/>
        </w:rPr>
        <w:lastRenderedPageBreak/>
        <w:t>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Решение об изъятии не может быть принято в случае, если: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1) осуществляют размещение решения об изъятии на своем официальном сайте в информационно-телекоммуникационной сети "Интернет";</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направляют копию решения об изъятии в орган, осуществляющий государственную регистрацию прав на недвижимое имущество и сделок с ним;</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w:t>
      </w:r>
      <w:r>
        <w:rPr>
          <w:rFonts w:ascii="PT-Astra-Sans-Regular" w:hAnsi="PT-Astra-Sans-Regular"/>
          <w:color w:val="FF0000"/>
          <w:sz w:val="27"/>
          <w:szCs w:val="27"/>
        </w:rPr>
        <w:t>12.1.4.</w:t>
      </w:r>
      <w:r>
        <w:rPr>
          <w:rFonts w:ascii="PT-Astra-Sans-Regular" w:hAnsi="PT-Astra-Sans-Regular"/>
          <w:color w:val="252525"/>
          <w:sz w:val="27"/>
          <w:szCs w:val="27"/>
        </w:rPr>
        <w:t> настоящих Правил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11. Правообладатель изымаемой недвижимости считается уведомленным о принятом решении об изъятии со дня получения копии </w:t>
      </w:r>
      <w:r>
        <w:rPr>
          <w:rFonts w:ascii="PT-Astra-Sans-Regular" w:hAnsi="PT-Astra-Sans-Regular"/>
          <w:color w:val="252525"/>
          <w:sz w:val="27"/>
          <w:szCs w:val="27"/>
        </w:rPr>
        <w:lastRenderedPageBreak/>
        <w:t>решения об изъятии или со дня возврата отправителю в соответствии с Федеральным законом от 17 июля 1999 года N 176-ФЗ "О почтовой связи" (далее - Федеральный закон "О почтовой связи") предусмотренного подпунктом 3 пункта 10 настоящей статьи заказного письма.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В случае отсутствия предусмотренных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13. Решение об изъятии действует в течение трех лет со дня его принятия.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14. Решение об изъятии может быть обжаловано в суд.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w:t>
      </w:r>
      <w:r>
        <w:rPr>
          <w:rFonts w:ascii="PT-Astra-Sans-Regular" w:hAnsi="PT-Astra-Sans-Regular"/>
          <w:color w:val="252525"/>
        </w:rPr>
        <w:t>12.1.6.</w:t>
      </w:r>
      <w:r>
        <w:rPr>
          <w:rFonts w:ascii="PT-Astra-Sans-Regular" w:hAnsi="PT-Astra-Sans-Regular"/>
          <w:color w:val="252525"/>
          <w:sz w:val="27"/>
          <w:szCs w:val="27"/>
        </w:rPr>
        <w:t>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осуществляют переговоры с правообладателем изымаемой недвижимости относительно условий ее изъятия;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направляют проект соглашения об изъятии недвижимости сторонам такого соглашения для подписания.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Согласие правообладателей изымаемой недвижимости на осуществление действий, указанных в пункте 1 настоящей статьи, не требуется.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государственный кадастр недвижимости, не требуется.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w:t>
      </w:r>
      <w:r>
        <w:rPr>
          <w:rFonts w:ascii="PT-Astra-Sans-Regular" w:hAnsi="PT-Astra-Sans-Regular"/>
          <w:color w:val="252525"/>
          <w:sz w:val="27"/>
          <w:szCs w:val="27"/>
        </w:rPr>
        <w:lastRenderedPageBreak/>
        <w:t>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9 статьи 38 Федерального закона "О государственном кадастре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12.1.1. настоящих Правил,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w:t>
      </w:r>
      <w:r>
        <w:rPr>
          <w:rFonts w:ascii="PT-Astra-Sans-Regular" w:hAnsi="PT-Astra-Sans-Regular"/>
          <w:color w:val="252525"/>
        </w:rPr>
        <w:t>12.1.7</w:t>
      </w:r>
      <w:r>
        <w:rPr>
          <w:rFonts w:ascii="PT-Astra-Sans-Regular" w:hAnsi="PT-Astra-Sans-Regular"/>
          <w:color w:val="252525"/>
          <w:sz w:val="27"/>
          <w:szCs w:val="27"/>
        </w:rPr>
        <w:t>. Особенности определения размера возмещения в связи с изъятием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w:t>
      </w:r>
      <w:r>
        <w:rPr>
          <w:rFonts w:ascii="PT-Astra-Sans-Regular" w:hAnsi="PT-Astra-Sans-Regular"/>
          <w:color w:val="252525"/>
          <w:sz w:val="27"/>
          <w:szCs w:val="27"/>
        </w:rPr>
        <w:lastRenderedPageBreak/>
        <w:t>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При определении размера возмещения не подлежат учету:</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w:t>
      </w:r>
      <w:r>
        <w:rPr>
          <w:rFonts w:ascii="PT-Astra-Sans-Regular" w:hAnsi="PT-Astra-Sans-Regular"/>
          <w:color w:val="252525"/>
          <w:sz w:val="27"/>
          <w:szCs w:val="27"/>
        </w:rPr>
        <w:lastRenderedPageBreak/>
        <w:t>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12.1.8. настоящих Правил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w:t>
      </w:r>
      <w:r>
        <w:rPr>
          <w:rFonts w:ascii="PT-Astra-Sans-Regular" w:hAnsi="PT-Astra-Sans-Regular"/>
          <w:color w:val="252525"/>
        </w:rPr>
        <w:t>12.1.8.</w:t>
      </w:r>
      <w:r>
        <w:rPr>
          <w:rFonts w:ascii="PT-Astra-Sans-Regular" w:hAnsi="PT-Astra-Sans-Regular"/>
          <w:color w:val="252525"/>
          <w:sz w:val="27"/>
          <w:szCs w:val="27"/>
        </w:rPr>
        <w:t> Соглашение об изъятии недвижимости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Соглашение об изъятии недвижимости для государственных или муниципальных нужд содержит:</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наименования лиц, являющихся сторонами соглашения об изъятии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прав на недвижимое имущество и сделок с ним", а при отсутствии условных номеров иное описание этих зданий, сооружений, помещений в них, объектов незавершенного строительства;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цель изъятия земельных участков и (или) расположенных на них объектов недвижимого имущества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реквизиты решения об изъятии земельных участков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размер и порядок выплаты возмещения за изымаемые земельные участки и (или) расположенные на них объекты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В случае, предусмотренном пунктом 3 настоящей статьи, в соглашении об изъятии недвижимости указываются: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кадастровые номера земельных участков, передаваемых или предоставляемых взамен изымаемых земельных участков;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рыночная стоимость иных прав, на которых предоставляются земельные участки взамен изымаемых земельных участков;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w:t>
      </w:r>
      <w:r>
        <w:rPr>
          <w:rFonts w:ascii="PT-Astra-Sans-Regular" w:hAnsi="PT-Astra-Sans-Regular"/>
          <w:color w:val="252525"/>
          <w:sz w:val="27"/>
          <w:szCs w:val="27"/>
        </w:rPr>
        <w:lastRenderedPageBreak/>
        <w:t>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w:t>
      </w:r>
      <w:r>
        <w:rPr>
          <w:rFonts w:ascii="PT-Astra-Sans-Regular" w:hAnsi="PT-Astra-Sans-Regular"/>
          <w:color w:val="252525"/>
        </w:rPr>
        <w:t>12.1.9.</w:t>
      </w:r>
      <w:r>
        <w:rPr>
          <w:rFonts w:ascii="PT-Astra-Sans-Regular" w:hAnsi="PT-Astra-Sans-Regular"/>
          <w:color w:val="252525"/>
          <w:sz w:val="27"/>
          <w:szCs w:val="27"/>
        </w:rPr>
        <w:t> Заключение соглашения об изъятии недвижимости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статьей 12.1.1. настоящих Правил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w:t>
      </w:r>
      <w:r>
        <w:rPr>
          <w:rFonts w:ascii="PT-Astra-Sans-Regular" w:hAnsi="PT-Astra-Sans-Regular"/>
          <w:color w:val="252525"/>
          <w:sz w:val="27"/>
          <w:szCs w:val="27"/>
        </w:rPr>
        <w:lastRenderedPageBreak/>
        <w:t>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Проект соглашения об изъятии недвижимости направляется заказным письмом с уведомлением о вручении по адресу, который:</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указан правообладателем изымаемой недвижимости в соответствии с пунктом 12 статьи </w:t>
      </w:r>
      <w:r>
        <w:rPr>
          <w:rFonts w:ascii="PT-Astra-Sans-Regular" w:hAnsi="PT-Astra-Sans-Regular"/>
          <w:color w:val="FF0000"/>
          <w:sz w:val="27"/>
          <w:szCs w:val="27"/>
        </w:rPr>
        <w:t>12.1.5.</w:t>
      </w:r>
      <w:r>
        <w:rPr>
          <w:rFonts w:ascii="PT-Astra-Sans-Regular" w:hAnsi="PT-Astra-Sans-Regular"/>
          <w:color w:val="252525"/>
          <w:sz w:val="27"/>
          <w:szCs w:val="27"/>
        </w:rPr>
        <w:t> настоящих Правил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подпункте 1 настоящего пункта);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присвоен изымаемым объектам недвижимого имущества (в отсутствие сведений об адресах, указанных в подпунктах 1 и 2 настоящего пункта).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w:t>
      </w:r>
      <w:r>
        <w:rPr>
          <w:rFonts w:ascii="PT-Astra-Sans-Regular" w:hAnsi="PT-Astra-Sans-Regular"/>
          <w:color w:val="252525"/>
          <w:sz w:val="27"/>
          <w:szCs w:val="27"/>
        </w:rPr>
        <w:lastRenderedPageBreak/>
        <w:t>недвижимого имущества взамен изымаемых объектов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предусмотрено пунктом 7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w:t>
      </w:r>
      <w:r>
        <w:rPr>
          <w:rFonts w:ascii="PT-Astra-Sans-Regular" w:hAnsi="PT-Astra-Sans-Regular"/>
          <w:color w:val="FF0000"/>
          <w:sz w:val="27"/>
          <w:szCs w:val="27"/>
        </w:rPr>
        <w:t>12.1.3.</w:t>
      </w:r>
      <w:r>
        <w:rPr>
          <w:rFonts w:ascii="PT-Astra-Sans-Regular" w:hAnsi="PT-Astra-Sans-Regular"/>
          <w:color w:val="252525"/>
          <w:sz w:val="27"/>
          <w:szCs w:val="27"/>
        </w:rPr>
        <w:t> настоящих Правил, за счет средств указанной организации.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Статья 12.1.10.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досрочного прекращения договора аренды земельного участка или договора безвозмездного пользования земельным участком;</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lastRenderedPageBreak/>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w:t>
      </w:r>
      <w:r>
        <w:rPr>
          <w:rFonts w:ascii="PT-Astra-Sans-Regular" w:hAnsi="PT-Astra-Sans-Regular"/>
          <w:color w:val="FF0000"/>
          <w:sz w:val="27"/>
          <w:szCs w:val="27"/>
        </w:rPr>
        <w:t>12.1.3.</w:t>
      </w:r>
      <w:r>
        <w:rPr>
          <w:rFonts w:ascii="PT-Astra-Sans-Regular" w:hAnsi="PT-Astra-Sans-Regular"/>
          <w:color w:val="252525"/>
          <w:sz w:val="27"/>
          <w:szCs w:val="27"/>
        </w:rPr>
        <w:t> настоящих Правил,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w:t>
      </w:r>
      <w:r>
        <w:rPr>
          <w:rFonts w:ascii="PT-Astra-Sans-Regular" w:hAnsi="PT-Astra-Sans-Regular"/>
          <w:color w:val="252525"/>
          <w:sz w:val="27"/>
          <w:szCs w:val="27"/>
        </w:rPr>
        <w:lastRenderedPageBreak/>
        <w:t>или орган местного самоуправления, предусмотренные статьей 12.1.1. настоящих Правил,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w:t>
      </w:r>
      <w:r>
        <w:rPr>
          <w:rFonts w:ascii="PT-Astra-Sans-Regular" w:hAnsi="PT-Astra-Sans-Regular"/>
          <w:color w:val="FF0000"/>
          <w:sz w:val="27"/>
          <w:szCs w:val="27"/>
        </w:rPr>
        <w:t>39.2 Кодекса.</w:t>
      </w:r>
      <w:r>
        <w:rPr>
          <w:rFonts w:ascii="PT-Astra-Sans-Regular" w:hAnsi="PT-Astra-Sans-Regular"/>
          <w:color w:val="252525"/>
          <w:sz w:val="27"/>
          <w:szCs w:val="27"/>
        </w:rPr>
        <w:t>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7 настоящей статьи.";</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2.Решение вступает в силу со дня его подписания и распространяется на правоотношения, возникшие с 1 апреля 2015 года.</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sz w:val="27"/>
          <w:szCs w:val="27"/>
        </w:rPr>
        <w:t>3.Настоящее решение разместить на официальном сайте </w:t>
      </w:r>
      <w:r>
        <w:rPr>
          <w:rFonts w:ascii="PT-Astra-Sans-Regular" w:hAnsi="PT-Astra-Sans-Regular"/>
          <w:color w:val="000000"/>
          <w:sz w:val="27"/>
          <w:szCs w:val="27"/>
        </w:rPr>
        <w:t>Администрации Гостомлянского сельсовета Медвенского района </w:t>
      </w:r>
      <w:r>
        <w:rPr>
          <w:rFonts w:ascii="PT-Astra-Sans-Regular" w:hAnsi="PT-Astra-Sans-Regular"/>
          <w:color w:val="252525"/>
          <w:sz w:val="27"/>
          <w:szCs w:val="27"/>
        </w:rPr>
        <w:t>Курской области в сети «Интернет».</w:t>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rPr>
        <w:br/>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rPr>
        <w:br/>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252525"/>
        </w:rPr>
        <w:br/>
      </w:r>
    </w:p>
    <w:p w:rsidR="007A4CCE" w:rsidRDefault="007A4CCE" w:rsidP="007A4CCE">
      <w:pPr>
        <w:pStyle w:val="af3"/>
        <w:shd w:val="clear" w:color="auto" w:fill="FFFFFF"/>
        <w:spacing w:before="0" w:beforeAutospacing="0"/>
        <w:ind w:firstLine="709"/>
        <w:rPr>
          <w:rFonts w:ascii="PT-Astra-Sans-Regular" w:hAnsi="PT-Astra-Sans-Regular"/>
          <w:color w:val="252525"/>
        </w:rPr>
      </w:pPr>
      <w:r>
        <w:rPr>
          <w:rFonts w:ascii="PT-Astra-Sans-Regular" w:hAnsi="PT-Astra-Sans-Regular"/>
          <w:color w:val="000000"/>
          <w:sz w:val="27"/>
          <w:szCs w:val="27"/>
        </w:rPr>
        <w:t>Глава Гостомлянского сельсовета А.Н.Шевелёв</w:t>
      </w:r>
    </w:p>
    <w:p w:rsidR="007A4CCE" w:rsidRDefault="007A4CCE" w:rsidP="007A4CCE">
      <w:pPr>
        <w:pStyle w:val="af3"/>
        <w:shd w:val="clear" w:color="auto" w:fill="FFFFFF"/>
        <w:spacing w:before="0" w:beforeAutospacing="0" w:after="0" w:afterAutospacing="0"/>
        <w:rPr>
          <w:rFonts w:ascii="PT-Astra-Sans-Regular" w:hAnsi="PT-Astra-Sans-Regular"/>
          <w:color w:val="252525"/>
        </w:rPr>
      </w:pPr>
      <w:r>
        <w:rPr>
          <w:rFonts w:ascii="PT-Astra-Sans-Regular" w:hAnsi="PT-Astra-Sans-Regular"/>
          <w:color w:val="252525"/>
        </w:rPr>
        <w:t> </w:t>
      </w:r>
    </w:p>
    <w:p w:rsidR="005B65C4" w:rsidRPr="007A4CCE" w:rsidRDefault="005B65C4" w:rsidP="007A4CCE"/>
    <w:sectPr w:rsidR="005B65C4" w:rsidRPr="007A4CCE" w:rsidSect="00AD4C5F">
      <w:headerReference w:type="first" r:id="rId8"/>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56" w:rsidRDefault="00F62E56" w:rsidP="00BB7348">
      <w:r>
        <w:separator/>
      </w:r>
    </w:p>
  </w:endnote>
  <w:endnote w:type="continuationSeparator" w:id="0">
    <w:p w:rsidR="00F62E56" w:rsidRDefault="00F62E56"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ISOCPEUR">
    <w:altName w:val="Arial"/>
    <w:charset w:val="CC"/>
    <w:family w:val="swiss"/>
    <w:pitch w:val="variable"/>
    <w:sig w:usb0="00000001" w:usb1="00000000" w:usb2="00000000" w:usb3="00000000" w:csb0="000000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56" w:rsidRDefault="00F62E56" w:rsidP="00BB7348">
      <w:r>
        <w:separator/>
      </w:r>
    </w:p>
  </w:footnote>
  <w:footnote w:type="continuationSeparator" w:id="0">
    <w:p w:rsidR="00F62E56" w:rsidRDefault="00F62E56"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Pr="0010196E" w:rsidRDefault="00B41988">
    <w:pPr>
      <w:pStyle w:val="ad"/>
      <w:jc w:val="center"/>
      <w:rPr>
        <w:lang w:val="ru-RU"/>
      </w:rPr>
    </w:pPr>
  </w:p>
  <w:p w:rsidR="00B41988" w:rsidRDefault="00B4198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B3B6103"/>
    <w:multiLevelType w:val="multilevel"/>
    <w:tmpl w:val="E5523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20"/>
  </w:num>
  <w:num w:numId="16">
    <w:abstractNumId w:val="16"/>
  </w:num>
  <w:num w:numId="17">
    <w:abstractNumId w:val="12"/>
  </w:num>
  <w:num w:numId="18">
    <w:abstractNumId w:val="5"/>
  </w:num>
  <w:num w:numId="19">
    <w:abstractNumId w:val="19"/>
  </w:num>
  <w:num w:numId="20">
    <w:abstractNumId w:val="15"/>
  </w:num>
  <w:num w:numId="21">
    <w:abstractNumId w:val="4"/>
  </w:num>
  <w:num w:numId="22">
    <w:abstractNumId w:val="10"/>
  </w:num>
  <w:num w:numId="23">
    <w:abstractNumId w:val="9"/>
  </w:num>
  <w:num w:numId="24">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546"/>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09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92D"/>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62F"/>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FD9"/>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16A0"/>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2EE1"/>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27F41"/>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898"/>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CCE"/>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512"/>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8F6F1E"/>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6970"/>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8D5"/>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6B1F"/>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988"/>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C1D"/>
    <w:rsid w:val="00CA7629"/>
    <w:rsid w:val="00CB154F"/>
    <w:rsid w:val="00CB1EF6"/>
    <w:rsid w:val="00CB25C0"/>
    <w:rsid w:val="00CB2FC4"/>
    <w:rsid w:val="00CB46D6"/>
    <w:rsid w:val="00CB5E60"/>
    <w:rsid w:val="00CB632E"/>
    <w:rsid w:val="00CB7108"/>
    <w:rsid w:val="00CB7179"/>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58"/>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1B9"/>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5F47"/>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2E5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character" w:customStyle="1" w:styleId="category-name">
    <w:name w:val="category-name"/>
    <w:basedOn w:val="a1"/>
    <w:rsid w:val="00627F41"/>
  </w:style>
  <w:style w:type="character" w:customStyle="1" w:styleId="create">
    <w:name w:val="create"/>
    <w:basedOn w:val="a1"/>
    <w:rsid w:val="00627F41"/>
  </w:style>
  <w:style w:type="character" w:customStyle="1" w:styleId="hits">
    <w:name w:val="hits"/>
    <w:basedOn w:val="a1"/>
    <w:rsid w:val="00627F41"/>
  </w:style>
</w:styles>
</file>

<file path=word/webSettings.xml><?xml version="1.0" encoding="utf-8"?>
<w:webSettings xmlns:r="http://schemas.openxmlformats.org/officeDocument/2006/relationships" xmlns:w="http://schemas.openxmlformats.org/wordprocessingml/2006/main">
  <w:divs>
    <w:div w:id="148713786">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71473482">
      <w:bodyDiv w:val="1"/>
      <w:marLeft w:val="0"/>
      <w:marRight w:val="0"/>
      <w:marTop w:val="0"/>
      <w:marBottom w:val="0"/>
      <w:divBdr>
        <w:top w:val="none" w:sz="0" w:space="0" w:color="auto"/>
        <w:left w:val="none" w:sz="0" w:space="0" w:color="auto"/>
        <w:bottom w:val="none" w:sz="0" w:space="0" w:color="auto"/>
        <w:right w:val="none" w:sz="0" w:space="0" w:color="auto"/>
      </w:divBdr>
    </w:div>
    <w:div w:id="1314873892">
      <w:bodyDiv w:val="1"/>
      <w:marLeft w:val="0"/>
      <w:marRight w:val="0"/>
      <w:marTop w:val="0"/>
      <w:marBottom w:val="0"/>
      <w:divBdr>
        <w:top w:val="none" w:sz="0" w:space="0" w:color="auto"/>
        <w:left w:val="none" w:sz="0" w:space="0" w:color="auto"/>
        <w:bottom w:val="none" w:sz="0" w:space="0" w:color="auto"/>
        <w:right w:val="none" w:sz="0" w:space="0" w:color="auto"/>
      </w:divBdr>
    </w:div>
    <w:div w:id="143308742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0A32-15D2-4A3D-92CC-69EBC7F1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29</Pages>
  <Words>10132</Words>
  <Characters>57755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master</cp:lastModifiedBy>
  <cp:revision>45</cp:revision>
  <cp:lastPrinted>2021-04-27T07:51:00Z</cp:lastPrinted>
  <dcterms:created xsi:type="dcterms:W3CDTF">2021-05-28T09:55:00Z</dcterms:created>
  <dcterms:modified xsi:type="dcterms:W3CDTF">2023-10-04T04:30:00Z</dcterms:modified>
</cp:coreProperties>
</file>