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36" w:rsidRDefault="004C5936" w:rsidP="004C5936">
      <w:pPr>
        <w:pageBreakBefore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4C5936" w:rsidRDefault="004C5936" w:rsidP="004C593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4C5936" w:rsidRDefault="004C5936" w:rsidP="004C593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4C5936" w:rsidRDefault="004C5936" w:rsidP="004C593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ГОСТОМЛЯНСКОГО СЕЛЬСОВЕТА</w:t>
      </w:r>
    </w:p>
    <w:p w:rsidR="004C5936" w:rsidRDefault="004C5936" w:rsidP="004C5936">
      <w:pPr>
        <w:rPr>
          <w:rFonts w:ascii="Times New Roman" w:hAnsi="Times New Roman"/>
          <w:b/>
          <w:sz w:val="36"/>
          <w:szCs w:val="36"/>
        </w:rPr>
      </w:pPr>
    </w:p>
    <w:p w:rsidR="004C5936" w:rsidRDefault="004C5936" w:rsidP="004C593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4C5936" w:rsidRDefault="004C5936" w:rsidP="004C5936">
      <w:pPr>
        <w:jc w:val="both"/>
        <w:rPr>
          <w:rFonts w:ascii="Times New Roman" w:hAnsi="Times New Roman"/>
          <w:sz w:val="28"/>
          <w:szCs w:val="28"/>
        </w:rPr>
      </w:pPr>
    </w:p>
    <w:p w:rsidR="004C5936" w:rsidRDefault="004C5936" w:rsidP="004C593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20.09.2017 года                                         № 139-па</w:t>
      </w:r>
    </w:p>
    <w:p w:rsidR="004C5936" w:rsidRDefault="004C5936" w:rsidP="004C5936">
      <w:pPr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утверждении Генеральной схемы очистки </w:t>
      </w:r>
    </w:p>
    <w:p w:rsidR="004C5936" w:rsidRDefault="004C5936" w:rsidP="004C5936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территории </w:t>
      </w:r>
      <w:proofErr w:type="spellStart"/>
      <w:r>
        <w:rPr>
          <w:rFonts w:ascii="Times New Roman" w:hAnsi="Times New Roman"/>
          <w:b/>
          <w:bCs/>
          <w:sz w:val="24"/>
        </w:rPr>
        <w:t>Гостомлянского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сельсовета </w:t>
      </w:r>
    </w:p>
    <w:p w:rsidR="004C5936" w:rsidRDefault="004C5936" w:rsidP="004C5936">
      <w:pPr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Медвенского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района</w:t>
      </w:r>
      <w:r>
        <w:rPr>
          <w:rFonts w:ascii="Times New Roman" w:hAnsi="Times New Roman"/>
          <w:b/>
          <w:sz w:val="24"/>
        </w:rPr>
        <w:t xml:space="preserve"> на 2017 – 2025 годы</w:t>
      </w:r>
    </w:p>
    <w:p w:rsidR="004C5936" w:rsidRDefault="004C5936" w:rsidP="004C5936">
      <w:pPr>
        <w:ind w:right="4915" w:hanging="23"/>
        <w:jc w:val="both"/>
        <w:rPr>
          <w:rFonts w:ascii="Times New Roman" w:hAnsi="Times New Roman"/>
          <w:b/>
          <w:sz w:val="24"/>
        </w:rPr>
      </w:pPr>
    </w:p>
    <w:p w:rsidR="004C5936" w:rsidRDefault="004C5936" w:rsidP="004C5936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целях улучшения санитарно-эпидемиологической обстановки, санитарного и экологического состояния территории поселения, в соответствии с Федеральным законом от 30.03.1999 г №52 «О санитарно-эпидемиологическом благополучии населения», Федеральным закон от 24.06.1998 г. №89-ФЗ «Об отходах производства и потребления», Федеральным законом от 06.10.2003 г. №131-ФЗ «Об общих принципах организации местного самоуправления в Российской Федерации», «Санитарными правилами содержания территорий населённых пунктов (СанПиН 42-128-4690-88), руководствуясь законом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Курской области от 23.08.2016г. №57-ЗКО «О закреплении за сельскими поселения Курской области отдельных вопросов местного значения», Уставом муниципального образования «</w:t>
      </w:r>
      <w:proofErr w:type="spellStart"/>
      <w:r>
        <w:rPr>
          <w:rFonts w:ascii="Times New Roman" w:hAnsi="Times New Roman"/>
          <w:sz w:val="24"/>
        </w:rPr>
        <w:t>Гостомлянский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ПОСТАНОВЛЯЕТ:</w:t>
      </w:r>
      <w:proofErr w:type="gramEnd"/>
    </w:p>
    <w:p w:rsidR="004C5936" w:rsidRDefault="004C5936" w:rsidP="004C593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Генеральную схему очистки территории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на 2017 – 2025 годы согласно приложению.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</w:rPr>
        <w:t>Гостомлянский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 в сети Интернет.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709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И.А.Тарасова</w:t>
      </w:r>
      <w:proofErr w:type="spellEnd"/>
    </w:p>
    <w:p w:rsidR="004C5936" w:rsidRDefault="004C5936" w:rsidP="004C5936">
      <w:pPr>
        <w:ind w:firstLine="567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567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567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567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567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4C5936" w:rsidRDefault="004C5936" w:rsidP="004C5936">
      <w:pPr>
        <w:pageBreakBefore/>
        <w:ind w:left="48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4C5936" w:rsidRDefault="004C5936" w:rsidP="004C5936">
      <w:pPr>
        <w:ind w:left="48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4C5936" w:rsidRDefault="004C5936" w:rsidP="004C5936">
      <w:pPr>
        <w:ind w:left="4872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</w:t>
      </w:r>
    </w:p>
    <w:p w:rsidR="004C5936" w:rsidRDefault="004C5936" w:rsidP="004C5936">
      <w:pPr>
        <w:ind w:left="4872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</w:t>
      </w:r>
    </w:p>
    <w:p w:rsidR="004C5936" w:rsidRDefault="004C5936" w:rsidP="004C5936">
      <w:pPr>
        <w:ind w:left="487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20.09.2017 года №139-па</w:t>
      </w:r>
    </w:p>
    <w:p w:rsidR="004C5936" w:rsidRDefault="004C5936" w:rsidP="004C5936">
      <w:pPr>
        <w:ind w:left="4380"/>
        <w:jc w:val="center"/>
        <w:rPr>
          <w:rFonts w:ascii="Times New Roman" w:hAnsi="Times New Roman"/>
          <w:sz w:val="24"/>
        </w:rPr>
      </w:pPr>
    </w:p>
    <w:p w:rsidR="004C5936" w:rsidRDefault="004C5936" w:rsidP="004C5936">
      <w:pPr>
        <w:ind w:left="4380"/>
        <w:jc w:val="center"/>
        <w:rPr>
          <w:rFonts w:ascii="Times New Roman" w:hAnsi="Times New Roman"/>
          <w:sz w:val="24"/>
        </w:rPr>
      </w:pPr>
    </w:p>
    <w:p w:rsidR="004C5936" w:rsidRDefault="004C5936" w:rsidP="004C59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Генеральная схема</w:t>
      </w:r>
    </w:p>
    <w:p w:rsidR="004C5936" w:rsidRDefault="004C5936" w:rsidP="004C59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очистки территории </w:t>
      </w:r>
      <w:proofErr w:type="spellStart"/>
      <w:r>
        <w:rPr>
          <w:rFonts w:ascii="Times New Roman" w:hAnsi="Times New Roman"/>
          <w:b/>
          <w:sz w:val="24"/>
        </w:rPr>
        <w:t>Гостомлянского</w:t>
      </w:r>
      <w:proofErr w:type="spellEnd"/>
      <w:r>
        <w:rPr>
          <w:rFonts w:ascii="Times New Roman" w:hAnsi="Times New Roman"/>
          <w:b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</w:rPr>
        <w:t>Медвенского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 на 2017-2025 годы</w:t>
      </w:r>
    </w:p>
    <w:p w:rsidR="004C5936" w:rsidRDefault="004C5936" w:rsidP="004C5936">
      <w:pPr>
        <w:jc w:val="center"/>
        <w:rPr>
          <w:rFonts w:ascii="Times New Roman" w:hAnsi="Times New Roman"/>
          <w:b/>
          <w:sz w:val="24"/>
        </w:rPr>
      </w:pPr>
    </w:p>
    <w:p w:rsidR="004C5936" w:rsidRDefault="004C5936" w:rsidP="004C5936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Введение</w:t>
      </w:r>
    </w:p>
    <w:p w:rsidR="004C5936" w:rsidRDefault="004C5936" w:rsidP="004C5936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Очистка и уборка территорий современных населенных пунктов должна развиваться на основе прогнозируемых решений. Генеральная схема является программным документом, который определяет направление развития данной сферы деятельности на территории  </w:t>
      </w:r>
      <w:proofErr w:type="spellStart"/>
      <w:r>
        <w:rPr>
          <w:rFonts w:ascii="Times New Roman" w:hAnsi="Times New Roman"/>
          <w:bCs/>
          <w:sz w:val="24"/>
        </w:rPr>
        <w:t>Гостомлянского</w:t>
      </w:r>
      <w:proofErr w:type="spellEnd"/>
      <w:r>
        <w:rPr>
          <w:rFonts w:ascii="Times New Roman" w:hAnsi="Times New Roman"/>
          <w:bCs/>
          <w:sz w:val="24"/>
        </w:rPr>
        <w:t xml:space="preserve"> сельсовета, дает объективную оценку и возможность принятия руководителям Администрации </w:t>
      </w:r>
      <w:proofErr w:type="spellStart"/>
      <w:r>
        <w:rPr>
          <w:rFonts w:ascii="Times New Roman" w:hAnsi="Times New Roman"/>
          <w:bCs/>
          <w:sz w:val="24"/>
        </w:rPr>
        <w:t>Гостомлянского</w:t>
      </w:r>
      <w:proofErr w:type="spellEnd"/>
      <w:r>
        <w:rPr>
          <w:rFonts w:ascii="Times New Roman" w:hAnsi="Times New Roman"/>
          <w:bCs/>
          <w:sz w:val="24"/>
        </w:rPr>
        <w:t xml:space="preserve"> сельсовета, предприятий всех форм собственности правильных решений в сфере санитарной очистки и обращения с отходами на подведомственных территориях.</w:t>
      </w:r>
    </w:p>
    <w:p w:rsidR="004C5936" w:rsidRDefault="004C5936" w:rsidP="004C5936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4C5936" w:rsidRDefault="004C5936" w:rsidP="004C5936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 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Разработчиком схемы санитарной очистки территории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является Администрация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разработки генеральной схемы санитарной очистки послужили: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30.03.1999 г. №52 «О санитарно-эпидемиологическом благополучии населения».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24.06.1998 г. №89-ФЗ «Об отходах производства и потребления».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21.12.1994 г. №68-ФЗ «О защите населения и территорий от чрезвычайных ситуаций природного и техногенного характера».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СанПиН 42-128-4690-88 «Санитарные правила содержания территорий населенных мест».</w:t>
      </w:r>
    </w:p>
    <w:p w:rsidR="004C5936" w:rsidRDefault="004C5936" w:rsidP="004C5936">
      <w:pPr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</w:rPr>
        <w:t xml:space="preserve">Генеральный план </w:t>
      </w:r>
      <w:r>
        <w:rPr>
          <w:rFonts w:ascii="Times New Roman" w:hAnsi="Times New Roman"/>
          <w:sz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</w:rPr>
        <w:t>Гостомлянский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</w:t>
      </w:r>
      <w:r>
        <w:rPr>
          <w:rFonts w:ascii="Times New Roman" w:hAnsi="Times New Roman"/>
          <w:sz w:val="24"/>
          <w:lang w:val="ru-RU"/>
        </w:rPr>
        <w:t xml:space="preserve">Курской области, </w:t>
      </w:r>
      <w:r>
        <w:rPr>
          <w:rFonts w:ascii="Times New Roman" w:hAnsi="Times New Roman"/>
          <w:sz w:val="24"/>
        </w:rPr>
        <w:t>утвержденный</w:t>
      </w:r>
      <w:r>
        <w:rPr>
          <w:rFonts w:ascii="Times New Roman" w:hAnsi="Times New Roman"/>
          <w:sz w:val="24"/>
          <w:lang w:val="ru-RU"/>
        </w:rPr>
        <w:t xml:space="preserve"> решением Собрания депутатов </w:t>
      </w:r>
      <w:proofErr w:type="spellStart"/>
      <w:r>
        <w:rPr>
          <w:rFonts w:ascii="Times New Roman" w:hAnsi="Times New Roman"/>
          <w:sz w:val="24"/>
          <w:lang w:val="ru-RU"/>
        </w:rPr>
        <w:t>Гостомлянского</w:t>
      </w:r>
      <w:proofErr w:type="spellEnd"/>
      <w:r>
        <w:rPr>
          <w:rFonts w:ascii="Times New Roman" w:hAnsi="Times New Roman"/>
          <w:sz w:val="24"/>
          <w:lang w:val="ru-RU"/>
        </w:rPr>
        <w:t xml:space="preserve"> сельсовета от 18.12.2015 года № 6/27.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Правила благоустройства, озеленения, чистоты и порядка на территории</w:t>
      </w:r>
      <w:r>
        <w:rPr>
          <w:rFonts w:ascii="Times New Roman" w:hAnsi="Times New Roman"/>
          <w:sz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</w:rPr>
        <w:t>Гостомлянский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области, утвержденные решением Собрания депутатов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от 11.04.2012 года №28/151 (с изменениями и дополнениями).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территорий населенных пунктов –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Генеральная схема очистки территории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направлена на решение комплекса работ по организации, сбора, удаления и размещения бытовых отходов, а также определяет очередность осуществления этих мероприятий.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 Общие сведения о муниципальном образовании «</w:t>
      </w:r>
      <w:proofErr w:type="spellStart"/>
      <w:r>
        <w:rPr>
          <w:rFonts w:ascii="Times New Roman" w:hAnsi="Times New Roman"/>
          <w:b/>
          <w:sz w:val="24"/>
        </w:rPr>
        <w:t>Гостомлянский</w:t>
      </w:r>
      <w:proofErr w:type="spellEnd"/>
      <w:r>
        <w:rPr>
          <w:rFonts w:ascii="Times New Roman" w:hAnsi="Times New Roman"/>
          <w:b/>
          <w:sz w:val="24"/>
        </w:rPr>
        <w:t xml:space="preserve"> сельсовет»</w:t>
      </w:r>
    </w:p>
    <w:p w:rsidR="004C5936" w:rsidRDefault="004C5936" w:rsidP="004C5936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образование – </w:t>
      </w:r>
      <w:proofErr w:type="spellStart"/>
      <w:r>
        <w:rPr>
          <w:rFonts w:ascii="Times New Roman" w:hAnsi="Times New Roman"/>
          <w:sz w:val="24"/>
        </w:rPr>
        <w:t>Гостомлянский</w:t>
      </w:r>
      <w:proofErr w:type="spellEnd"/>
      <w:r>
        <w:rPr>
          <w:rFonts w:ascii="Times New Roman" w:hAnsi="Times New Roman"/>
          <w:sz w:val="24"/>
        </w:rPr>
        <w:t xml:space="preserve">  сельсовет расположен в юго-восточной части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области. Общая площадь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 района составляет 127,3</w:t>
      </w:r>
      <w:r>
        <w:rPr>
          <w:rFonts w:ascii="Times New Roman" w:hAnsi="Times New Roman"/>
          <w:color w:val="00B0F0"/>
          <w:sz w:val="24"/>
        </w:rPr>
        <w:t xml:space="preserve"> </w:t>
      </w:r>
      <w:r>
        <w:rPr>
          <w:rFonts w:ascii="Times New Roman" w:hAnsi="Times New Roman"/>
          <w:sz w:val="24"/>
        </w:rPr>
        <w:t>кв. км</w:t>
      </w:r>
      <w:r>
        <w:rPr>
          <w:rFonts w:ascii="Times New Roman" w:hAnsi="Times New Roman"/>
          <w:color w:val="00B0F0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4C5936" w:rsidRDefault="004C5936" w:rsidP="004C5936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состав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включено семнадцать населенных пунктов:    1-я Гостомля, 2-я Гостомля, </w:t>
      </w:r>
      <w:proofErr w:type="spellStart"/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.Т</w:t>
      </w:r>
      <w:proofErr w:type="gramEnd"/>
      <w:r>
        <w:rPr>
          <w:rFonts w:ascii="Times New Roman" w:hAnsi="Times New Roman"/>
          <w:sz w:val="24"/>
        </w:rPr>
        <w:t>арасово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д.Благодатное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с.Глебово</w:t>
      </w:r>
      <w:proofErr w:type="spellEnd"/>
      <w:r>
        <w:rPr>
          <w:rFonts w:ascii="Times New Roman" w:hAnsi="Times New Roman"/>
          <w:sz w:val="24"/>
        </w:rPr>
        <w:t xml:space="preserve">, д. 2-е Плесы, </w:t>
      </w:r>
      <w:proofErr w:type="spellStart"/>
      <w:r>
        <w:rPr>
          <w:rFonts w:ascii="Times New Roman" w:hAnsi="Times New Roman"/>
          <w:sz w:val="24"/>
        </w:rPr>
        <w:t>с.Белый</w:t>
      </w:r>
      <w:proofErr w:type="spellEnd"/>
      <w:r>
        <w:rPr>
          <w:rFonts w:ascii="Times New Roman" w:hAnsi="Times New Roman"/>
          <w:sz w:val="24"/>
        </w:rPr>
        <w:t xml:space="preserve"> Колодезь, </w:t>
      </w:r>
      <w:proofErr w:type="spellStart"/>
      <w:r>
        <w:rPr>
          <w:rFonts w:ascii="Times New Roman" w:hAnsi="Times New Roman"/>
          <w:sz w:val="24"/>
        </w:rPr>
        <w:t>х.Домра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д.Липник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д.Ивановка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д.Александровка</w:t>
      </w:r>
      <w:proofErr w:type="spellEnd"/>
      <w:r>
        <w:rPr>
          <w:rFonts w:ascii="Times New Roman" w:hAnsi="Times New Roman"/>
          <w:sz w:val="24"/>
        </w:rPr>
        <w:t xml:space="preserve">, д. 1-я Плесы, </w:t>
      </w:r>
      <w:proofErr w:type="spellStart"/>
      <w:r>
        <w:rPr>
          <w:rFonts w:ascii="Times New Roman" w:hAnsi="Times New Roman"/>
          <w:sz w:val="24"/>
        </w:rPr>
        <w:t>д.Самсоново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д.Свидное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х.Красновка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х.Степь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х.Песочное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Cs/>
          <w:sz w:val="24"/>
        </w:rPr>
        <w:t xml:space="preserve">Административным центром является  </w:t>
      </w:r>
      <w:r>
        <w:rPr>
          <w:rFonts w:ascii="Times New Roman" w:hAnsi="Times New Roman"/>
          <w:sz w:val="24"/>
        </w:rPr>
        <w:t>с. 1-я Гостомля</w:t>
      </w:r>
      <w:r>
        <w:rPr>
          <w:rFonts w:ascii="Times New Roman" w:hAnsi="Times New Roman"/>
          <w:bCs/>
          <w:sz w:val="24"/>
        </w:rPr>
        <w:t xml:space="preserve">. </w:t>
      </w:r>
      <w:r>
        <w:rPr>
          <w:rFonts w:ascii="Times New Roman" w:hAnsi="Times New Roman"/>
          <w:sz w:val="24"/>
        </w:rPr>
        <w:t>Численность населения на начало 2017 г. составила 1358 человек.</w:t>
      </w:r>
    </w:p>
    <w:p w:rsidR="004C5936" w:rsidRDefault="004C5936" w:rsidP="004C5936">
      <w:pPr>
        <w:autoSpaceDE w:val="0"/>
        <w:ind w:firstLine="709"/>
        <w:jc w:val="both"/>
        <w:rPr>
          <w:rFonts w:ascii="Times New Roman" w:hAnsi="Times New Roman" w:cs="Times New Roman CYR"/>
          <w:sz w:val="24"/>
        </w:rPr>
      </w:pPr>
      <w:r>
        <w:rPr>
          <w:rFonts w:ascii="Times New Roman" w:hAnsi="Times New Roman" w:cs="Times New Roman CYR"/>
          <w:sz w:val="24"/>
        </w:rPr>
        <w:t xml:space="preserve">Основными производственными направлениями предприятий, функционирующих на территории муниципального образования, является производство сельскохозяйственной продукции. </w:t>
      </w:r>
    </w:p>
    <w:p w:rsidR="004C5936" w:rsidRDefault="004C5936" w:rsidP="004C5936">
      <w:pPr>
        <w:autoSpaceDE w:val="0"/>
        <w:ind w:firstLine="709"/>
        <w:jc w:val="both"/>
        <w:rPr>
          <w:rFonts w:ascii="Times New Roman" w:hAnsi="Times New Roman" w:cs="Times New Roman CYR"/>
          <w:b/>
          <w:sz w:val="24"/>
        </w:rPr>
      </w:pPr>
      <w:r>
        <w:rPr>
          <w:rFonts w:ascii="Times New Roman" w:hAnsi="Times New Roman" w:cs="Times New Roman CYR"/>
          <w:b/>
          <w:sz w:val="24"/>
        </w:rPr>
        <w:t>1.2. Население</w:t>
      </w:r>
    </w:p>
    <w:p w:rsidR="004C5936" w:rsidRDefault="004C5936" w:rsidP="004C593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 населения сельсовета на 01.01.2017г. составила 1358 человек, средняя плотность населения – 16,5 чел./</w:t>
      </w:r>
      <w:r>
        <w:rPr>
          <w:sz w:val="24"/>
        </w:rPr>
        <w:fldChar w:fldCharType="begin"/>
      </w:r>
      <w:r>
        <w:rPr>
          <w:sz w:val="24"/>
        </w:rPr>
        <w:instrText xml:space="preserve"> PAGE \*Arabic </w:instrText>
      </w:r>
      <w:r>
        <w:rPr>
          <w:sz w:val="24"/>
        </w:rPr>
        <w:fldChar w:fldCharType="separate"/>
      </w:r>
      <w:r>
        <w:rPr>
          <w:sz w:val="24"/>
        </w:rPr>
        <w:t>396</w:t>
      </w:r>
      <w:r>
        <w:rPr>
          <w:sz w:val="24"/>
        </w:rPr>
        <w:fldChar w:fldCharType="end"/>
      </w:r>
      <w:r>
        <w:rPr>
          <w:rFonts w:ascii="Times New Roman" w:hAnsi="Times New Roman"/>
          <w:sz w:val="24"/>
        </w:rPr>
        <w:t>В.км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ли 8,8 % жителей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района, в том числе 739 человек трудоспособного возраста, 432 человек пенсионеров, 187 человек – дети.  Средний состав семьи – 3 человека. По состоянию на 01.01.2017 года на территории сельсовета проживают 16 многодетных семей.</w:t>
      </w:r>
    </w:p>
    <w:p w:rsidR="004C5936" w:rsidRDefault="004C5936" w:rsidP="004C593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Возрастная структура населения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относится к регрессивному типу, т.к. численность населения старше трудоспособного возраста превышает численность детей в 1,9 раз (на начало 2017 года).</w:t>
      </w:r>
    </w:p>
    <w:p w:rsidR="004C5936" w:rsidRDefault="004C5936" w:rsidP="004C593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Коэффициент демографической нагрузки на трудоспособное население в населенных пунктах в 2016 году составил 0,78, что незначительно превышает данный показатель по Курской области.</w:t>
      </w:r>
    </w:p>
    <w:p w:rsidR="004C5936" w:rsidRDefault="004C5936" w:rsidP="004C593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сельсовета. За следующие 5 лет сокращение численности составит 8,7 %. В 2025 году число жителей сельсовета достигнет 1250</w:t>
      </w:r>
      <w:r>
        <w:rPr>
          <w:rStyle w:val="3"/>
          <w:rFonts w:ascii="Times New Roman" w:eastAsia="Calibri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(-36,5 % к уровню 2017 года).</w:t>
      </w:r>
    </w:p>
    <w:p w:rsidR="004C5936" w:rsidRDefault="004C5936" w:rsidP="004C5936">
      <w:pPr>
        <w:pStyle w:val="2"/>
        <w:keepNext/>
        <w:tabs>
          <w:tab w:val="left" w:pos="9356"/>
        </w:tabs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Таблица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SEQ "Таблица" \*Arabic </w:instrText>
      </w:r>
      <w:r>
        <w:rPr>
          <w:color w:val="auto"/>
          <w:sz w:val="24"/>
          <w:szCs w:val="24"/>
        </w:rPr>
        <w:fldChar w:fldCharType="separate"/>
      </w:r>
      <w:r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fldChar w:fldCharType="end"/>
      </w:r>
    </w:p>
    <w:p w:rsidR="004C5936" w:rsidRDefault="004C5936" w:rsidP="004C5936">
      <w:pPr>
        <w:pStyle w:val="2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Сведения о населении муниципального образования (по населенным пунктам)</w:t>
      </w:r>
    </w:p>
    <w:p w:rsidR="004C5936" w:rsidRDefault="004C5936" w:rsidP="004C5936">
      <w:pPr>
        <w:rPr>
          <w:rFonts w:ascii="Times New Roman" w:hAnsi="Times New Roman"/>
          <w:sz w:val="24"/>
        </w:rPr>
      </w:pPr>
    </w:p>
    <w:tbl>
      <w:tblPr>
        <w:tblW w:w="0" w:type="auto"/>
        <w:tblInd w:w="-276" w:type="dxa"/>
        <w:tblLayout w:type="fixed"/>
        <w:tblLook w:val="0000" w:firstRow="0" w:lastRow="0" w:firstColumn="0" w:lastColumn="0" w:noHBand="0" w:noVBand="0"/>
      </w:tblPr>
      <w:tblGrid>
        <w:gridCol w:w="795"/>
        <w:gridCol w:w="3120"/>
        <w:gridCol w:w="3135"/>
        <w:gridCol w:w="2985"/>
      </w:tblGrid>
      <w:tr w:rsidR="004C5936" w:rsidTr="00CC4CF3">
        <w:trPr>
          <w:trHeight w:val="7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C5936" w:rsidRDefault="004C5936" w:rsidP="00CC4C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</w:t>
            </w:r>
          </w:p>
          <w:p w:rsidR="004C5936" w:rsidRDefault="004C5936" w:rsidP="00CC4CF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  <w:p w:rsidR="004C5936" w:rsidRDefault="004C5936" w:rsidP="00CC4C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Перечень</w:t>
            </w:r>
          </w:p>
          <w:p w:rsidR="004C5936" w:rsidRDefault="004C5936" w:rsidP="00CC4C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населенных  пунктов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4C5936" w:rsidRDefault="004C5936" w:rsidP="00CC4C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Число</w:t>
            </w:r>
          </w:p>
          <w:p w:rsidR="004C5936" w:rsidRDefault="004C5936" w:rsidP="00CC4C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хозяйств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 постоянного  населения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Всего</w:t>
            </w:r>
          </w:p>
          <w:p w:rsidR="004C5936" w:rsidRDefault="004C5936" w:rsidP="00CC4C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населения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1-я Гостомля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2-я Гостомля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1-е Плесы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</w:rPr>
              <w:t>Самсоново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</w:rPr>
              <w:t>Свидное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тепь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Итого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288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798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Тарасово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101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335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Александровка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28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Белый Колодезь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23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59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Благодатное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25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59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Глебово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16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</w:rPr>
              <w:t>Домро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5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Ивановка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25</w:t>
            </w:r>
          </w:p>
        </w:tc>
      </w:tr>
      <w:tr w:rsidR="004C5936" w:rsidTr="00CC4CF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Красновка</w:t>
            </w:r>
            <w:proofErr w:type="spell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</w:tc>
      </w:tr>
      <w:tr w:rsidR="004C5936" w:rsidTr="00CC4CF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</w:rPr>
              <w:t>Липник</w:t>
            </w:r>
            <w:proofErr w:type="spellEnd"/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23</w:t>
            </w:r>
          </w:p>
        </w:tc>
      </w:tr>
      <w:tr w:rsidR="004C5936" w:rsidTr="00CC4CF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 Песочное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-</w:t>
            </w:r>
          </w:p>
        </w:tc>
      </w:tr>
      <w:tr w:rsidR="004C5936" w:rsidTr="00CC4CF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17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2-е Плесы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8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10</w:t>
            </w:r>
          </w:p>
        </w:tc>
      </w:tr>
      <w:tr w:rsidR="004C5936" w:rsidTr="00CC4CF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                   ИТОГО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   214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      560</w:t>
            </w:r>
          </w:p>
        </w:tc>
      </w:tr>
      <w:tr w:rsidR="004C5936" w:rsidTr="00CC4CF3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                        </w:t>
            </w:r>
          </w:p>
          <w:p w:rsidR="004C5936" w:rsidRDefault="004C5936" w:rsidP="00CC4C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   </w:t>
            </w:r>
          </w:p>
          <w:p w:rsidR="004C5936" w:rsidRDefault="004C5936" w:rsidP="00CC4CF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     </w:t>
            </w:r>
          </w:p>
          <w:p w:rsidR="004C5936" w:rsidRDefault="004C5936" w:rsidP="00CC4CF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   502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    </w:t>
            </w:r>
          </w:p>
          <w:p w:rsidR="004C5936" w:rsidRDefault="004C5936" w:rsidP="00CC4CF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    1358</w:t>
            </w:r>
          </w:p>
        </w:tc>
      </w:tr>
    </w:tbl>
    <w:p w:rsidR="004C5936" w:rsidRDefault="004C5936" w:rsidP="004C5936"/>
    <w:p w:rsidR="004C5936" w:rsidRDefault="004C5936" w:rsidP="004C5936">
      <w:pPr>
        <w:autoSpaceDE w:val="0"/>
        <w:ind w:firstLine="709"/>
        <w:jc w:val="both"/>
        <w:rPr>
          <w:rFonts w:ascii="Times New Roman" w:hAnsi="Times New Roman" w:cs="Times New Roman CYR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1.3 </w:t>
      </w:r>
      <w:r>
        <w:rPr>
          <w:rFonts w:ascii="Times New Roman" w:hAnsi="Times New Roman" w:cs="Times New Roman CYR"/>
          <w:b/>
          <w:bCs/>
          <w:sz w:val="24"/>
        </w:rPr>
        <w:t>Характеристика обеспечения коммунальными услугами жилищного фонда и объектов социальной сферы</w:t>
      </w:r>
    </w:p>
    <w:p w:rsidR="004C5936" w:rsidRDefault="004C5936" w:rsidP="004C5936">
      <w:pPr>
        <w:tabs>
          <w:tab w:val="left" w:pos="0"/>
        </w:tabs>
        <w:spacing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состоянию на 01.01.2017 г., на территории </w:t>
      </w:r>
      <w:proofErr w:type="spellStart"/>
      <w:r>
        <w:rPr>
          <w:rFonts w:ascii="Times New Roman" w:hAnsi="Times New Roman"/>
          <w:color w:val="000000"/>
          <w:sz w:val="24"/>
        </w:rPr>
        <w:t>Гостомлянского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сельсовета расположено 502 жилых домов, 28 из которых, являются </w:t>
      </w:r>
      <w:proofErr w:type="spellStart"/>
      <w:r>
        <w:rPr>
          <w:rFonts w:ascii="Times New Roman" w:hAnsi="Times New Roman"/>
          <w:color w:val="000000"/>
          <w:sz w:val="24"/>
        </w:rPr>
        <w:t>двуквартирными</w:t>
      </w:r>
      <w:proofErr w:type="spellEnd"/>
      <w:r>
        <w:rPr>
          <w:rFonts w:ascii="Times New Roman" w:hAnsi="Times New Roman"/>
          <w:color w:val="000000"/>
          <w:sz w:val="24"/>
        </w:rPr>
        <w:t>. Общая площадь жилищного фонда, составляет 43,3 тыс. кв. м.</w:t>
      </w:r>
    </w:p>
    <w:p w:rsidR="004C5936" w:rsidRDefault="004C5936" w:rsidP="004C5936">
      <w:pPr>
        <w:autoSpaceDE w:val="0"/>
        <w:spacing w:line="200" w:lineRule="atLeast"/>
        <w:jc w:val="both"/>
        <w:rPr>
          <w:rFonts w:ascii="Times New Roman" w:eastAsia="Arial-BoldMT" w:hAnsi="Times New Roman"/>
          <w:b/>
          <w:bCs/>
          <w:sz w:val="24"/>
        </w:rPr>
      </w:pPr>
      <w:r>
        <w:rPr>
          <w:rFonts w:ascii="Times New Roman" w:eastAsia="ArialMT" w:hAnsi="Times New Roman"/>
          <w:sz w:val="24"/>
        </w:rPr>
        <w:t>Большинство жилых помещений в муниципальном образовании «</w:t>
      </w:r>
      <w:proofErr w:type="spellStart"/>
      <w:r>
        <w:rPr>
          <w:rFonts w:ascii="Times New Roman" w:eastAsia="ArialMT" w:hAnsi="Times New Roman"/>
          <w:sz w:val="24"/>
        </w:rPr>
        <w:t>Гостомлянский</w:t>
      </w:r>
      <w:proofErr w:type="spellEnd"/>
      <w:r>
        <w:rPr>
          <w:rFonts w:ascii="Times New Roman" w:eastAsia="ArialMT" w:hAnsi="Times New Roman"/>
          <w:sz w:val="24"/>
        </w:rPr>
        <w:t xml:space="preserve"> сельсовет» имеют износ от 40 до 60%.</w:t>
      </w:r>
      <w:r>
        <w:rPr>
          <w:rFonts w:ascii="Times New Roman" w:eastAsia="Arial-BoldMT" w:hAnsi="Times New Roman"/>
          <w:b/>
          <w:bCs/>
          <w:sz w:val="24"/>
        </w:rPr>
        <w:t xml:space="preserve"> </w:t>
      </w:r>
    </w:p>
    <w:p w:rsidR="004C5936" w:rsidRDefault="004C5936" w:rsidP="004C5936">
      <w:pPr>
        <w:keepNext/>
        <w:shd w:val="clear" w:color="auto" w:fill="FFFFFF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газоснабжения включает распределительные пункты и газовые сети 2-й категории. Газоснабжение осуществляется от ГРП «Медвенка». </w:t>
      </w:r>
    </w:p>
    <w:p w:rsidR="004C5936" w:rsidRDefault="004C5936" w:rsidP="004C5936">
      <w:pPr>
        <w:keepNext/>
        <w:shd w:val="clear" w:color="auto" w:fill="FFFFFF"/>
        <w:tabs>
          <w:tab w:val="left" w:pos="0"/>
        </w:tabs>
        <w:spacing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территории сельсовета газифицированы 5 населенных, в котором  до 84% потребителей подключены к системе газоснабжения.</w:t>
      </w:r>
    </w:p>
    <w:p w:rsidR="004C5936" w:rsidRDefault="004C5936" w:rsidP="004C5936">
      <w:pPr>
        <w:shd w:val="clear" w:color="auto" w:fill="FFFFFF"/>
        <w:tabs>
          <w:tab w:val="left" w:pos="0"/>
        </w:tabs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Электроснабжение потребителей сельсовета предусмотрено от электрических сетей </w:t>
      </w:r>
      <w:proofErr w:type="spellStart"/>
      <w:r>
        <w:rPr>
          <w:rFonts w:ascii="Times New Roman" w:hAnsi="Times New Roman"/>
          <w:sz w:val="24"/>
        </w:rPr>
        <w:t>Медвенских</w:t>
      </w:r>
      <w:proofErr w:type="spellEnd"/>
      <w:r>
        <w:rPr>
          <w:rFonts w:ascii="Times New Roman" w:hAnsi="Times New Roman"/>
          <w:sz w:val="24"/>
        </w:rPr>
        <w:t xml:space="preserve"> РЭС ПО ВЭС сетевой компании филиала ОАО «МРСК Центра» ОАО «Курскэнерго». </w:t>
      </w:r>
      <w:r>
        <w:rPr>
          <w:rFonts w:ascii="Times New Roman" w:hAnsi="Times New Roman"/>
          <w:bCs/>
          <w:sz w:val="24"/>
        </w:rPr>
        <w:t xml:space="preserve">На территории сельсовета имеется  трансформаторные подстанции, обеспечивающие энергоснабжение населенных пунктов сельсовета. Передача электроэнергии осуществляется по сетям 0,4 – 35 </w:t>
      </w:r>
      <w:proofErr w:type="spellStart"/>
      <w:r>
        <w:rPr>
          <w:rFonts w:ascii="Times New Roman" w:hAnsi="Times New Roman"/>
          <w:bCs/>
          <w:sz w:val="24"/>
        </w:rPr>
        <w:t>кВ.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Электрической энергией обеспечены все населенные пункты. Часть трансформаторных подстанций вследствие износа требует ремонта (замены).  </w:t>
      </w:r>
    </w:p>
    <w:p w:rsidR="004C5936" w:rsidRDefault="004C5936" w:rsidP="004C5936">
      <w:pPr>
        <w:keepNext/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Опоры линий электропередач бетонные с металлической сеткой и деревянные. Частично опоры требуют замены (большой износ), ежегодно проводятся плановые работы по ремонту и замене ветхих линий электропередач.</w:t>
      </w:r>
    </w:p>
    <w:p w:rsidR="004C5936" w:rsidRDefault="004C5936" w:rsidP="004C5936">
      <w:pPr>
        <w:keepNext/>
        <w:tabs>
          <w:tab w:val="left" w:pos="0"/>
        </w:tabs>
        <w:spacing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4C5936" w:rsidRDefault="004C5936" w:rsidP="004C5936">
      <w:pPr>
        <w:pStyle w:val="a5"/>
        <w:keepNext/>
        <w:spacing w:line="200" w:lineRule="atLeas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Водоснабжение населённых пунктов сельсовета в основном осуществляется из артезианских скважин,  а также колодцев на дренированных поверхностных и грунтовых водах. Подача воды производится электрическими насосами производительностью 6-16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/час с накоплением в башнях  и передачей потребителям по магистральным сетям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 xml:space="preserve">. и на водоразборные колонки. </w:t>
      </w:r>
    </w:p>
    <w:p w:rsidR="004C5936" w:rsidRDefault="004C5936" w:rsidP="004C5936">
      <w:pPr>
        <w:pStyle w:val="a5"/>
        <w:keepNext/>
        <w:spacing w:line="200" w:lineRule="atLeas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Без централизованного водоснабжения территори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</w:rPr>
        <w:t xml:space="preserve"> населённ</w:t>
      </w:r>
      <w:r>
        <w:rPr>
          <w:rFonts w:ascii="Times New Roman" w:hAnsi="Times New Roman"/>
          <w:lang w:val="ru-RU"/>
        </w:rPr>
        <w:t>ых</w:t>
      </w:r>
      <w:r>
        <w:rPr>
          <w:rFonts w:ascii="Times New Roman" w:hAnsi="Times New Roman"/>
        </w:rPr>
        <w:t xml:space="preserve"> пункт</w:t>
      </w:r>
      <w:r>
        <w:rPr>
          <w:rFonts w:ascii="Times New Roman" w:hAnsi="Times New Roman"/>
          <w:lang w:val="ru-RU"/>
        </w:rPr>
        <w:t>а ( 3 из которых без постоянно проживающего населения)</w:t>
      </w:r>
      <w:r>
        <w:rPr>
          <w:rFonts w:ascii="Times New Roman" w:hAnsi="Times New Roman"/>
        </w:rPr>
        <w:t>.</w:t>
      </w:r>
    </w:p>
    <w:p w:rsidR="004C5936" w:rsidRDefault="004C5936" w:rsidP="004C5936">
      <w:pPr>
        <w:keepNext/>
        <w:tabs>
          <w:tab w:val="left" w:pos="3420"/>
        </w:tabs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Водоотведение в населенных пунктах осуществляется в местные выгреба.</w:t>
      </w:r>
    </w:p>
    <w:p w:rsidR="004C5936" w:rsidRDefault="004C5936" w:rsidP="004C5936">
      <w:pPr>
        <w:keepNext/>
        <w:tabs>
          <w:tab w:val="left" w:pos="3420"/>
        </w:tabs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</w:t>
      </w:r>
      <w:r>
        <w:rPr>
          <w:rFonts w:ascii="Times New Roman" w:hAnsi="Times New Roman"/>
          <w:sz w:val="24"/>
        </w:rPr>
        <w:t>Система ХПВ объединена с противопожарной,  в основном диаметр магистральных сетей 50 -100 мм, давление 1-5кг/см</w:t>
      </w:r>
      <w:proofErr w:type="gramStart"/>
      <w:r>
        <w:rPr>
          <w:rFonts w:ascii="Times New Roman" w:hAnsi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, производительность 6-16 м</w:t>
      </w:r>
      <w:r>
        <w:rPr>
          <w:rFonts w:ascii="Times New Roman" w:hAnsi="Times New Roman"/>
          <w:sz w:val="24"/>
          <w:vertAlign w:val="superscript"/>
        </w:rPr>
        <w:t xml:space="preserve">3 </w:t>
      </w:r>
      <w:r>
        <w:rPr>
          <w:rFonts w:ascii="Times New Roman" w:hAnsi="Times New Roman"/>
          <w:sz w:val="24"/>
        </w:rPr>
        <w:t>/час.</w:t>
      </w:r>
    </w:p>
    <w:p w:rsidR="004C5936" w:rsidRDefault="004C5936" w:rsidP="004C5936">
      <w:pPr>
        <w:pStyle w:val="a5"/>
        <w:keepNext/>
        <w:spacing w:line="200" w:lineRule="atLeas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В целом потребности населения в ХПВ, обеспечиваются  на 9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</w:rPr>
        <w:t xml:space="preserve">%. </w:t>
      </w:r>
    </w:p>
    <w:p w:rsidR="004C5936" w:rsidRDefault="004C5936" w:rsidP="004C5936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Эксплуатацию объектов водоснабжения на территории сельсовета производит арендатор Автономная некоммерческая организация по предоставлению услуг в сфере жилищно-коммунального хозяйства на территории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района. </w:t>
      </w:r>
    </w:p>
    <w:p w:rsidR="004C5936" w:rsidRDefault="004C5936" w:rsidP="004C5936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</w:t>
      </w:r>
      <w:proofErr w:type="spellStart"/>
      <w:r>
        <w:rPr>
          <w:rFonts w:ascii="Times New Roman" w:hAnsi="Times New Roman"/>
          <w:sz w:val="24"/>
        </w:rPr>
        <w:t>водоразбора</w:t>
      </w:r>
      <w:proofErr w:type="spellEnd"/>
      <w:r>
        <w:rPr>
          <w:rFonts w:ascii="Times New Roman" w:hAnsi="Times New Roman"/>
          <w:sz w:val="24"/>
        </w:rPr>
        <w:t xml:space="preserve"> на полив приусадебных участков).</w:t>
      </w:r>
    </w:p>
    <w:p w:rsidR="004C5936" w:rsidRDefault="004C5936" w:rsidP="004C5936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Организованного сброса сточных вод через центральную систему канализации в муниципальном образовании в настоящее время нет. Отвод стоков от зданий, имеющих внутреннюю канализацию, осуществляется в выгребные ямы. </w:t>
      </w:r>
    </w:p>
    <w:p w:rsidR="004C5936" w:rsidRDefault="004C5936" w:rsidP="004C5936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протяженность улично-дорожной сети населенных пунктов муниципального образования около 22,3 км, из них с асфальтным покрытием 8 км. Имеющееся твердое покрытие требует реконструкции.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территории сельсовета расположены следующие хозяйства:</w:t>
      </w:r>
    </w:p>
    <w:tbl>
      <w:tblPr>
        <w:tblW w:w="0" w:type="auto"/>
        <w:tblInd w:w="-200" w:type="dxa"/>
        <w:tblLayout w:type="fixed"/>
        <w:tblLook w:val="0000" w:firstRow="0" w:lastRow="0" w:firstColumn="0" w:lastColumn="0" w:noHBand="0" w:noVBand="0"/>
      </w:tblPr>
      <w:tblGrid>
        <w:gridCol w:w="4408"/>
        <w:gridCol w:w="6141"/>
      </w:tblGrid>
      <w:tr w:rsidR="004C5936" w:rsidTr="00CC4CF3">
        <w:trPr>
          <w:trHeight w:val="678"/>
        </w:trPr>
        <w:tc>
          <w:tcPr>
            <w:tcW w:w="4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организации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Специализация</w:t>
            </w:r>
          </w:p>
        </w:tc>
      </w:tr>
      <w:tr w:rsidR="004C5936" w:rsidTr="00CC4CF3">
        <w:trPr>
          <w:trHeight w:val="263"/>
        </w:trPr>
        <w:tc>
          <w:tcPr>
            <w:tcW w:w="440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«Курск Агро»</w:t>
            </w:r>
          </w:p>
        </w:tc>
        <w:tc>
          <w:tcPr>
            <w:tcW w:w="61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с/х производство (растениеводство)</w:t>
            </w:r>
          </w:p>
        </w:tc>
      </w:tr>
      <w:tr w:rsidR="004C5936" w:rsidTr="00CC4CF3">
        <w:trPr>
          <w:trHeight w:val="263"/>
        </w:trPr>
        <w:tc>
          <w:tcPr>
            <w:tcW w:w="440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КФХ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Н.А.Кирюхин</w:t>
            </w:r>
            <w:proofErr w:type="spellEnd"/>
          </w:p>
        </w:tc>
        <w:tc>
          <w:tcPr>
            <w:tcW w:w="61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с/х производство (растениеводство)</w:t>
            </w:r>
          </w:p>
        </w:tc>
      </w:tr>
      <w:tr w:rsidR="004C5936" w:rsidTr="00CC4CF3">
        <w:trPr>
          <w:trHeight w:val="263"/>
        </w:trPr>
        <w:tc>
          <w:tcPr>
            <w:tcW w:w="4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КФХ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А.А.Лунев</w:t>
            </w:r>
            <w:proofErr w:type="spellEnd"/>
          </w:p>
        </w:tc>
        <w:tc>
          <w:tcPr>
            <w:tcW w:w="61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с/х производство (растениеводство)</w:t>
            </w:r>
          </w:p>
        </w:tc>
      </w:tr>
      <w:tr w:rsidR="004C5936" w:rsidTr="00CC4CF3">
        <w:trPr>
          <w:trHeight w:val="263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5936" w:rsidRDefault="004C5936" w:rsidP="00CC4CF3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Е.А.Самсонов</w:t>
            </w:r>
            <w:proofErr w:type="spellEnd"/>
          </w:p>
        </w:tc>
        <w:tc>
          <w:tcPr>
            <w:tcW w:w="6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с/х производство (растениеводство)</w:t>
            </w:r>
          </w:p>
        </w:tc>
      </w:tr>
    </w:tbl>
    <w:p w:rsidR="004C5936" w:rsidRDefault="004C5936" w:rsidP="004C5936">
      <w:pPr>
        <w:ind w:firstLine="720"/>
        <w:jc w:val="both"/>
      </w:pPr>
    </w:p>
    <w:p w:rsidR="004C5936" w:rsidRDefault="004C5936" w:rsidP="004C593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здравоохранения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представлена двумя фельдшерско-акушерским пунктами (ФАП).</w:t>
      </w:r>
    </w:p>
    <w:p w:rsidR="004C5936" w:rsidRDefault="004C5936" w:rsidP="004C5936">
      <w:pPr>
        <w:spacing w:line="20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Адрес: 307041 с. 1-я Гостомля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Медвенский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район Курская область</w:t>
      </w:r>
    </w:p>
    <w:p w:rsidR="004C5936" w:rsidRDefault="004C5936" w:rsidP="004C5936">
      <w:pPr>
        <w:spacing w:line="20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Год постройки: 1986</w:t>
      </w:r>
    </w:p>
    <w:p w:rsidR="004C5936" w:rsidRDefault="004C5936" w:rsidP="004C5936">
      <w:pPr>
        <w:spacing w:line="20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Процент износа: 20%</w:t>
      </w:r>
    </w:p>
    <w:p w:rsidR="004C5936" w:rsidRDefault="004C5936" w:rsidP="004C5936">
      <w:pPr>
        <w:spacing w:line="200" w:lineRule="atLeast"/>
        <w:jc w:val="both"/>
        <w:rPr>
          <w:rFonts w:ascii="Times New Roman" w:eastAsia="Times New Roman" w:hAnsi="Times New Roman"/>
          <w:color w:val="000000"/>
          <w:spacing w:val="10"/>
          <w:sz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pacing w:val="10"/>
          <w:sz w:val="24"/>
          <w:shd w:val="clear" w:color="auto" w:fill="FFFFFF"/>
        </w:rPr>
        <w:t xml:space="preserve">Этажность: </w:t>
      </w:r>
      <w:proofErr w:type="gramStart"/>
      <w:r>
        <w:rPr>
          <w:rFonts w:ascii="Times New Roman" w:eastAsia="Times New Roman" w:hAnsi="Times New Roman"/>
          <w:color w:val="000000"/>
          <w:spacing w:val="10"/>
          <w:sz w:val="24"/>
          <w:shd w:val="clear" w:color="auto" w:fill="FFFFFF"/>
        </w:rPr>
        <w:t>одноэтажное</w:t>
      </w:r>
      <w:proofErr w:type="gramEnd"/>
    </w:p>
    <w:p w:rsidR="004C5936" w:rsidRDefault="004C5936" w:rsidP="004C5936">
      <w:pPr>
        <w:spacing w:line="200" w:lineRule="atLeast"/>
        <w:jc w:val="both"/>
        <w:rPr>
          <w:rFonts w:ascii="Times New Roman" w:eastAsia="Times New Roman" w:hAnsi="Times New Roman"/>
          <w:color w:val="000000"/>
          <w:spacing w:val="10"/>
          <w:sz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Название: </w:t>
      </w:r>
      <w:r>
        <w:rPr>
          <w:rFonts w:ascii="Times New Roman" w:eastAsia="Times New Roman" w:hAnsi="Times New Roman"/>
          <w:color w:val="000000"/>
          <w:spacing w:val="10"/>
          <w:sz w:val="24"/>
          <w:shd w:val="clear" w:color="auto" w:fill="FFFFFF"/>
        </w:rPr>
        <w:t xml:space="preserve">Фельдшерско-акушерский пункт </w:t>
      </w:r>
    </w:p>
    <w:p w:rsidR="004C5936" w:rsidRDefault="004C5936" w:rsidP="004C5936">
      <w:pPr>
        <w:spacing w:line="20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Адрес: 307042 с. Тарасово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Медвенский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район Курская область</w:t>
      </w:r>
    </w:p>
    <w:p w:rsidR="004C5936" w:rsidRDefault="004C5936" w:rsidP="004C5936">
      <w:pPr>
        <w:spacing w:line="20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Год постройки: 1970</w:t>
      </w:r>
    </w:p>
    <w:p w:rsidR="004C5936" w:rsidRDefault="004C5936" w:rsidP="004C5936">
      <w:pPr>
        <w:spacing w:line="20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Процент износа: 30%</w:t>
      </w:r>
    </w:p>
    <w:p w:rsidR="004C5936" w:rsidRDefault="004C5936" w:rsidP="004C5936">
      <w:pPr>
        <w:spacing w:line="200" w:lineRule="atLeast"/>
        <w:jc w:val="both"/>
        <w:rPr>
          <w:rFonts w:ascii="Times New Roman" w:eastAsia="Times New Roman" w:hAnsi="Times New Roman"/>
          <w:color w:val="000000"/>
          <w:spacing w:val="10"/>
          <w:sz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pacing w:val="10"/>
          <w:sz w:val="24"/>
          <w:shd w:val="clear" w:color="auto" w:fill="FFFFFF"/>
        </w:rPr>
        <w:t xml:space="preserve">Этажность: </w:t>
      </w:r>
      <w:proofErr w:type="gramStart"/>
      <w:r>
        <w:rPr>
          <w:rFonts w:ascii="Times New Roman" w:eastAsia="Times New Roman" w:hAnsi="Times New Roman"/>
          <w:color w:val="000000"/>
          <w:spacing w:val="10"/>
          <w:sz w:val="24"/>
          <w:shd w:val="clear" w:color="auto" w:fill="FFFFFF"/>
        </w:rPr>
        <w:t>одноэтажное</w:t>
      </w:r>
      <w:proofErr w:type="gramEnd"/>
    </w:p>
    <w:p w:rsidR="004C5936" w:rsidRDefault="004C5936" w:rsidP="004C5936">
      <w:pPr>
        <w:ind w:firstLine="720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54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Предоставление услуг населению в области культуры в муниципальном образовании «</w:t>
      </w:r>
      <w:proofErr w:type="spellStart"/>
      <w:r>
        <w:rPr>
          <w:rFonts w:ascii="Times New Roman" w:hAnsi="Times New Roman"/>
          <w:sz w:val="24"/>
        </w:rPr>
        <w:t>Гостомлянский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 осуществляет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МКУК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Гостомлянский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сельский Дом культуры», «Тарасовский сельский Дом культуры», «Тарасовская сельская библиотека»,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Гостомлянская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сельская библиотека» филиал.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МКУК </w:t>
      </w:r>
      <w:bookmarkStart w:id="0" w:name="bookmark1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>Гостомлянский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сельский Дом культуры»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Адрес:  307041 с. 1-я Гостомля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Медвенский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район Курская область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Год постройки:  1968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Процент износа: 50%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Этажность: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одноэтажное</w:t>
      </w:r>
      <w:proofErr w:type="gramEnd"/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Рассчитан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на 100 чел.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>филиал  «Тарасовский  сельский Дом культуры»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Адрес:  307042 с. Тарасово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Медвенский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район Курская область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Год постройки:  1970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Процент износа: 45%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Этажность: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одноэтажное</w:t>
      </w:r>
      <w:proofErr w:type="gramEnd"/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Рассчитан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на 100 чел.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Библиотеки</w:t>
      </w:r>
      <w:bookmarkEnd w:id="0"/>
      <w:r>
        <w:rPr>
          <w:rFonts w:ascii="Times New Roman" w:eastAsia="Times New Roman" w:hAnsi="Times New Roman"/>
          <w:b/>
          <w:color w:val="000000"/>
          <w:sz w:val="24"/>
        </w:rPr>
        <w:t>: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>МКУК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>Межпоселенческая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библиотека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>Медвенского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района» 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>Гостомлянская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сельская библиотека - филиал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Юридический адрес: 307030 п. Медвенка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Медвенского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района Курской области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Фактический адрес: 307041 с. 1-я Гостомля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Медвенский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район Курская область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Год постройки:  1968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Процент износа: 50%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Этажность: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одноэтажное</w:t>
      </w:r>
      <w:proofErr w:type="gramEnd"/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Книжный фонд: 4514 книг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lastRenderedPageBreak/>
        <w:t>МКУК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>Межпоселенческая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библиотека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>Медвенского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района»  Тарасовская  сельская библиотека 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Юридический адрес: 307030 п. Медвенка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Медвенского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района Курской области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Фактический адрес: 307042 с. Тарасово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Медвенский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район Курская область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Год постройки:  1970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Процент износа: 45%</w:t>
      </w:r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Этажность: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одноэтажное</w:t>
      </w:r>
      <w:proofErr w:type="gramEnd"/>
    </w:p>
    <w:p w:rsidR="004C5936" w:rsidRDefault="004C5936" w:rsidP="004C5936">
      <w:pPr>
        <w:spacing w:line="200" w:lineRule="atLeast"/>
        <w:ind w:left="36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Книжный фонд: 7311 книг</w:t>
      </w:r>
    </w:p>
    <w:p w:rsidR="004C5936" w:rsidRDefault="004C5936" w:rsidP="004C5936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4C5936" w:rsidRDefault="004C5936" w:rsidP="004C5936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образовательных учреждений состоит </w:t>
      </w:r>
      <w:proofErr w:type="gramStart"/>
      <w:r>
        <w:rPr>
          <w:rFonts w:ascii="Times New Roman" w:hAnsi="Times New Roman"/>
          <w:sz w:val="24"/>
        </w:rPr>
        <w:t>из</w:t>
      </w:r>
      <w:proofErr w:type="gramEnd"/>
      <w:r>
        <w:rPr>
          <w:rFonts w:ascii="Times New Roman" w:hAnsi="Times New Roman"/>
          <w:sz w:val="24"/>
        </w:rPr>
        <w:t>:</w:t>
      </w:r>
    </w:p>
    <w:p w:rsidR="004C5936" w:rsidRDefault="004C5936" w:rsidP="004C5936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общеобразовательных школьных учебных заведений.</w:t>
      </w:r>
    </w:p>
    <w:p w:rsidR="004C5936" w:rsidRDefault="004C5936" w:rsidP="004C5936">
      <w:pPr>
        <w:spacing w:line="200" w:lineRule="atLeast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Детские дошкольные учреждения.</w:t>
      </w:r>
    </w:p>
    <w:p w:rsidR="004C5936" w:rsidRDefault="004C5936" w:rsidP="004C5936">
      <w:pPr>
        <w:pStyle w:val="22"/>
        <w:spacing w:line="200" w:lineRule="atLeast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нет детского сада.</w:t>
      </w:r>
    </w:p>
    <w:p w:rsidR="004C5936" w:rsidRDefault="004C5936" w:rsidP="004C5936">
      <w:pPr>
        <w:pStyle w:val="a7"/>
        <w:spacing w:line="200" w:lineRule="atLeast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Общеобразовательные школы.</w:t>
      </w:r>
    </w:p>
    <w:p w:rsidR="004C5936" w:rsidRDefault="004C5936" w:rsidP="004C5936">
      <w:pPr>
        <w:pStyle w:val="a7"/>
        <w:spacing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Обеспеченность населения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Гостомлянского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услугами общеобразовательных учреждений составляет 100 %. В сельсовете функционируют одна общеобразовательная школа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с. Тарасово</w:t>
      </w:r>
      <w:r>
        <w:rPr>
          <w:rFonts w:ascii="Times New Roman" w:hAnsi="Times New Roman"/>
          <w:color w:val="000000"/>
          <w:sz w:val="24"/>
          <w:szCs w:val="24"/>
        </w:rPr>
        <w:t xml:space="preserve">. Школа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работает в односменном режиме.  </w:t>
      </w:r>
      <w:r>
        <w:rPr>
          <w:rFonts w:ascii="Times New Roman" w:hAnsi="Times New Roman"/>
          <w:color w:val="000000"/>
          <w:sz w:val="24"/>
          <w:szCs w:val="24"/>
        </w:rPr>
        <w:t>Наполняемость школы в муниципальном образовании составляет 24,6 %.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 учетом степени износа объектов образования генеральным планом предлагается произвести капитальный ремонт зданий.</w:t>
      </w:r>
    </w:p>
    <w:p w:rsidR="004C5936" w:rsidRDefault="004C5936" w:rsidP="004C593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Предприятия розничной торговли:</w:t>
      </w:r>
    </w:p>
    <w:p w:rsidR="004C5936" w:rsidRDefault="004C5936" w:rsidP="004C5936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285" w:type="dxa"/>
        <w:tblLayout w:type="fixed"/>
        <w:tblLook w:val="0000" w:firstRow="0" w:lastRow="0" w:firstColumn="0" w:lastColumn="0" w:noHBand="0" w:noVBand="0"/>
      </w:tblPr>
      <w:tblGrid>
        <w:gridCol w:w="2161"/>
        <w:gridCol w:w="1232"/>
        <w:gridCol w:w="686"/>
        <w:gridCol w:w="1096"/>
        <w:gridCol w:w="1627"/>
        <w:gridCol w:w="1378"/>
        <w:gridCol w:w="2025"/>
      </w:tblGrid>
      <w:tr w:rsidR="004C5936" w:rsidTr="00CC4CF3">
        <w:trPr>
          <w:trHeight w:val="509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 населенного пункта,</w:t>
            </w:r>
          </w:p>
          <w:p w:rsidR="004C5936" w:rsidRDefault="004C5936" w:rsidP="00CC4C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его отдаленность от районного центра (</w:t>
            </w:r>
            <w:proofErr w:type="gramStart"/>
            <w:r>
              <w:rPr>
                <w:szCs w:val="20"/>
              </w:rPr>
              <w:t>км</w:t>
            </w:r>
            <w:proofErr w:type="gramEnd"/>
            <w:r>
              <w:rPr>
                <w:szCs w:val="20"/>
              </w:rPr>
              <w:t>)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ind w:left="-169" w:right="-47" w:firstLine="141"/>
              <w:jc w:val="center"/>
              <w:rPr>
                <w:szCs w:val="20"/>
              </w:rPr>
            </w:pPr>
            <w:r>
              <w:rPr>
                <w:szCs w:val="20"/>
              </w:rPr>
              <w:t>Численность населения в населенном пункте,</w:t>
            </w:r>
          </w:p>
          <w:p w:rsidR="004C5936" w:rsidRDefault="004C5936" w:rsidP="00CC4CF3">
            <w:pPr>
              <w:ind w:left="-169" w:right="-47" w:firstLine="141"/>
              <w:jc w:val="center"/>
              <w:rPr>
                <w:szCs w:val="20"/>
              </w:rPr>
            </w:pPr>
            <w:r>
              <w:rPr>
                <w:szCs w:val="20"/>
              </w:rPr>
              <w:t>чел.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Количество предприятий торговли в каждом населенном пункте, ед.</w:t>
            </w:r>
          </w:p>
          <w:p w:rsidR="004C5936" w:rsidRDefault="004C5936" w:rsidP="00CC4C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(кроме предприятий, расположенных в районном центре)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Выездное обслуживание (автолавки)</w:t>
            </w:r>
          </w:p>
        </w:tc>
      </w:tr>
      <w:tr w:rsidR="004C5936" w:rsidTr="00CC4CF3">
        <w:trPr>
          <w:trHeight w:val="281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Всего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в том числе: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количество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собственник</w:t>
            </w:r>
          </w:p>
        </w:tc>
      </w:tr>
      <w:tr w:rsidR="004C5936" w:rsidTr="00CC4CF3">
        <w:trPr>
          <w:trHeight w:val="246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ind w:left="-108" w:right="-108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стацио-нарных</w:t>
            </w:r>
            <w:proofErr w:type="spellEnd"/>
            <w:proofErr w:type="gramEnd"/>
            <w:r>
              <w:rPr>
                <w:szCs w:val="20"/>
              </w:rPr>
              <w:t xml:space="preserve"> (магазины)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ind w:left="-108" w:right="-108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нестаци</w:t>
            </w:r>
            <w:proofErr w:type="gramStart"/>
            <w:r>
              <w:rPr>
                <w:szCs w:val="20"/>
              </w:rPr>
              <w:t>о</w:t>
            </w:r>
            <w:proofErr w:type="spellEnd"/>
            <w:r>
              <w:rPr>
                <w:szCs w:val="20"/>
              </w:rPr>
              <w:t>-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нарных</w:t>
            </w:r>
            <w:proofErr w:type="spellEnd"/>
            <w:r>
              <w:rPr>
                <w:szCs w:val="20"/>
              </w:rPr>
              <w:t xml:space="preserve"> (павильоны,</w:t>
            </w:r>
          </w:p>
          <w:p w:rsidR="004C5936" w:rsidRDefault="004C5936" w:rsidP="00CC4CF3">
            <w:pPr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киоски)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</w:p>
        </w:tc>
      </w:tr>
      <w:tr w:rsidR="004C5936" w:rsidTr="00CC4CF3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с. 1-я Гостомля 20 км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377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4C5936" w:rsidTr="00CC4CF3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с. Тарасово 35 км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341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4C5936" w:rsidTr="00CC4CF3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718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36" w:rsidRDefault="004C5936" w:rsidP="00CC4CF3">
            <w:pPr>
              <w:snapToGrid w:val="0"/>
              <w:jc w:val="center"/>
              <w:rPr>
                <w:b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</w:tr>
    </w:tbl>
    <w:p w:rsidR="004C5936" w:rsidRDefault="004C5936" w:rsidP="004C5936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Современное состояние системы санитарной очистки и уборки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обеспечивается выполнение полномочий </w:t>
      </w:r>
      <w:proofErr w:type="gramStart"/>
      <w:r>
        <w:rPr>
          <w:rFonts w:ascii="Times New Roman" w:hAnsi="Times New Roman"/>
          <w:sz w:val="24"/>
        </w:rPr>
        <w:t>согласно Устава</w:t>
      </w:r>
      <w:proofErr w:type="gramEnd"/>
      <w:r>
        <w:rPr>
          <w:rFonts w:ascii="Times New Roman" w:hAnsi="Times New Roman"/>
          <w:sz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</w:rPr>
        <w:t>Гостомлянский</w:t>
      </w:r>
      <w:proofErr w:type="spellEnd"/>
      <w:r>
        <w:rPr>
          <w:rFonts w:ascii="Times New Roman" w:hAnsi="Times New Roman"/>
          <w:sz w:val="24"/>
        </w:rPr>
        <w:t xml:space="preserve"> сельсовет» в том числе: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исполнение бюджета поселения;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бесперебойной работы учреждений культуры;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благоустройство территории населенных пунктов;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Постоянно проводится выявление проблем и вопросов населения путём сходов, встреч с гражданами, ведется профилактическая и разъяснительная работа, информирование по нормативным правовым актам Администрации, Главы и Собрания депутатов.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Сбор, удаление и размещение отходов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обеспечения удовлетворительного санитарного состояния населенного пункта, бытовые отходы планируется удалять по единой планово-регулярной централизованной системе.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Твёрдые бытовые отходы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Отходы разделяют на отходы производства и отходы потребления. Отходы, образующиеся в сельском поселении, можно отнести к отходам потребления, так как, это отходы, которые образовались в результате уборки жилых и административных помещений, в результате их ремонта (твердые бытовые отходы, далее — ТБО). К отходам потребления также можно отнести продукцию, которая утратила свои потребительские свойства – это предметы обихода, различные виды упаковочной тары (отходы полиэтилена, ПЭТ бутылки, металлическая или пластиковая тара из-под различных видов продукции и т.д.), отработанные ртутьсодержащие лампы, отработанные автомобильные покрышки, автомобильные аккумуляторы и т.д.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 накопления ТБО постоянно меняется, отражая состояние снабжения товарами и в значительной мере, зависит от местных условий.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Биологические отходы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отсутствием на территории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ветеринарно-санитарных утилизационных заводов, ведомственных, бесхозяйных скотомогильников и скотомогильников, находящихся в муниципальной собственности, проектирование и строительство которых требует совершенствования законодательной базы и значительных капиталовложений, оптимальным способом уничтожения биологических отходов, в том числе зараженных или контаминированных возбудителями, является сжигание.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и уборка придомовых и обособленных территорий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Объектами очистки являются: территории домовладений, проезды, объекты культурно-бытового назначения, территории учреждений и организаций.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Уборка улиц, кюветов, съездов, площадок, придомовых территорий и территорий, прилегающих к объектам, в летний период года проводится юридическими и физическими лицами, в ведении которых находятся данные территории.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Незакрепленные территории, требующие уборки, обслуживаются дорожн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транспортным предприятием.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зимний период очистка уличной сети от снега проводится по заявке администрации поселения, </w:t>
      </w:r>
      <w:proofErr w:type="gramStart"/>
      <w:r>
        <w:rPr>
          <w:rFonts w:ascii="Times New Roman" w:hAnsi="Times New Roman"/>
          <w:sz w:val="24"/>
        </w:rPr>
        <w:t>согласно договора</w:t>
      </w:r>
      <w:proofErr w:type="gramEnd"/>
      <w:r>
        <w:rPr>
          <w:rFonts w:ascii="Times New Roman" w:hAnsi="Times New Roman"/>
          <w:sz w:val="24"/>
        </w:rPr>
        <w:t>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входа в административные здания, объекты социальной сферы, магазины установлены урны. Собственники (владельцы) предприятий торговой сети производят уборку территорий не менее 10 м по периметру объекта.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Транспортно-производственная база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настоящее время в Администрации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отсутствует парк специализированной техники для уборки поселения, а также для сбора и транспортировки ТБО. Сбор и транспортировка отходов должна осуществляться на основании лицензии на деятельность по сбору, использованию, обезвреживанию, транспортировке, размещению опасных отходов.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Финансирование мероприятий по санитарной очистке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бюджете </w:t>
      </w:r>
      <w:proofErr w:type="spellStart"/>
      <w:r>
        <w:rPr>
          <w:rFonts w:ascii="Times New Roman" w:hAnsi="Times New Roman"/>
          <w:sz w:val="24"/>
        </w:rPr>
        <w:t>Гостомлянского</w:t>
      </w:r>
      <w:proofErr w:type="spellEnd"/>
      <w:r>
        <w:rPr>
          <w:rFonts w:ascii="Times New Roman" w:hAnsi="Times New Roman"/>
          <w:sz w:val="24"/>
        </w:rPr>
        <w:t xml:space="preserve"> сельсовета не предусмотрено финансирование средств на благоустройство и санитарную очистку территории поселения в связи с недостатком финансовых средств.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eastAsia="Times New Roman CYR" w:hAnsi="Times New Roman"/>
          <w:b/>
          <w:sz w:val="24"/>
        </w:rPr>
        <w:t xml:space="preserve">Основные проблемы и недостатки системы санитарной очистки </w:t>
      </w:r>
      <w:proofErr w:type="spellStart"/>
      <w:r>
        <w:rPr>
          <w:rFonts w:ascii="Times New Roman" w:eastAsia="Times New Roman CYR" w:hAnsi="Times New Roman"/>
          <w:b/>
          <w:sz w:val="24"/>
        </w:rPr>
        <w:t>Гостомлянского</w:t>
      </w:r>
      <w:proofErr w:type="spellEnd"/>
      <w:r>
        <w:rPr>
          <w:rFonts w:ascii="Times New Roman" w:eastAsia="Times New Roman CYR" w:hAnsi="Times New Roman"/>
          <w:b/>
          <w:sz w:val="24"/>
        </w:rPr>
        <w:t xml:space="preserve"> сельсовета </w:t>
      </w:r>
      <w:proofErr w:type="spellStart"/>
      <w:r>
        <w:rPr>
          <w:rFonts w:ascii="Times New Roman" w:eastAsia="Times New Roman CYR" w:hAnsi="Times New Roman"/>
          <w:b/>
          <w:sz w:val="24"/>
        </w:rPr>
        <w:t>Медвенского</w:t>
      </w:r>
      <w:proofErr w:type="spellEnd"/>
      <w:r>
        <w:rPr>
          <w:rFonts w:ascii="Times New Roman" w:eastAsia="Times New Roman CYR" w:hAnsi="Times New Roman"/>
          <w:b/>
          <w:sz w:val="24"/>
        </w:rPr>
        <w:t xml:space="preserve"> района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b/>
          <w:sz w:val="24"/>
        </w:rPr>
      </w:pP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 xml:space="preserve">Отсутствует единая система учета и </w:t>
      </w:r>
      <w:proofErr w:type="gramStart"/>
      <w:r>
        <w:rPr>
          <w:rFonts w:ascii="Times New Roman" w:eastAsia="Times New Roman CYR" w:hAnsi="Times New Roman"/>
          <w:sz w:val="24"/>
        </w:rPr>
        <w:t>контроля за</w:t>
      </w:r>
      <w:proofErr w:type="gramEnd"/>
      <w:r>
        <w:rPr>
          <w:rFonts w:ascii="Times New Roman" w:eastAsia="Times New Roman CYR" w:hAnsi="Times New Roman"/>
          <w:sz w:val="24"/>
        </w:rPr>
        <w:t xml:space="preserve"> потоками твердых бытовых отходов.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Система сбора и вывоза отходов потребления не отвечает санитарн</w:t>
      </w:r>
      <w:proofErr w:type="gramStart"/>
      <w:r>
        <w:rPr>
          <w:rFonts w:ascii="Times New Roman" w:eastAsia="Times New Roman CYR" w:hAnsi="Times New Roman"/>
          <w:sz w:val="24"/>
        </w:rPr>
        <w:t>о-</w:t>
      </w:r>
      <w:proofErr w:type="gramEnd"/>
      <w:r>
        <w:rPr>
          <w:rFonts w:ascii="Times New Roman" w:eastAsia="Times New Roman CYR" w:hAnsi="Times New Roman"/>
          <w:sz w:val="24"/>
        </w:rPr>
        <w:t xml:space="preserve"> гигиеническим требованиям по ряду пунктов: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eastAsia="Times New Roman CYR" w:hAnsi="Times New Roman"/>
          <w:sz w:val="24"/>
        </w:rPr>
        <w:t>на территории отсутствуют организованные места сбора крупногабаритных отходов;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eastAsia="Times New Roman CYR" w:hAnsi="Times New Roman"/>
          <w:sz w:val="24"/>
        </w:rPr>
        <w:t>не охвачены договорами на вывоз отходов лица, проживающие на территории поселения (дачники);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eastAsia="Times New Roman CYR" w:hAnsi="Times New Roman"/>
          <w:sz w:val="24"/>
        </w:rPr>
        <w:t xml:space="preserve">отсутствует разработанная система снижения объема отходов, поступающих на захоронение; 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Система уличной уборки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 xml:space="preserve">Часть дорог поселения и </w:t>
      </w:r>
      <w:proofErr w:type="spellStart"/>
      <w:r>
        <w:rPr>
          <w:rFonts w:ascii="Times New Roman" w:eastAsia="Times New Roman CYR" w:hAnsi="Times New Roman"/>
          <w:sz w:val="24"/>
        </w:rPr>
        <w:t>внутридворовых</w:t>
      </w:r>
      <w:proofErr w:type="spellEnd"/>
      <w:r>
        <w:rPr>
          <w:rFonts w:ascii="Times New Roman" w:eastAsia="Times New Roman CYR" w:hAnsi="Times New Roman"/>
          <w:sz w:val="24"/>
        </w:rPr>
        <w:t xml:space="preserve"> территорий не соответствуют требованиям к эксплуатационному состоянию, допустимому по условиям обеспечения безопасности дорожного движения.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eastAsia="Times New Roman CYR" w:hAnsi="Times New Roman"/>
          <w:sz w:val="24"/>
        </w:rPr>
        <w:t>В целях упорядочения процесса сбора и удаления отходов необходимо: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eastAsia="Times New Roman CYR" w:hAnsi="Times New Roman"/>
          <w:sz w:val="24"/>
        </w:rPr>
        <w:t>пересмотр политики в системе учета и контроля объектов санитарной очистки и образуемых объемов отходов;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eastAsia="Times New Roman CYR" w:hAnsi="Times New Roman"/>
          <w:sz w:val="24"/>
        </w:rPr>
        <w:t>заключение договоров на вывоз ТБО от организаций, предприятий и физических лиц;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eastAsia="Times New Roman CYR" w:hAnsi="Times New Roman"/>
          <w:sz w:val="24"/>
        </w:rPr>
        <w:t>организация контейнерных площадок для сбора ТБО и КГО;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eastAsia="Times New Roman CYR" w:hAnsi="Times New Roman"/>
          <w:sz w:val="24"/>
        </w:rPr>
        <w:t xml:space="preserve">необходимо проведение работ по комплексному благоустройству населенного пункта: ремонт покрытий дорог, </w:t>
      </w:r>
      <w:proofErr w:type="spellStart"/>
      <w:r>
        <w:rPr>
          <w:rFonts w:ascii="Times New Roman" w:eastAsia="Times New Roman CYR" w:hAnsi="Times New Roman"/>
          <w:sz w:val="24"/>
        </w:rPr>
        <w:t>внутридворовых</w:t>
      </w:r>
      <w:proofErr w:type="spellEnd"/>
      <w:r>
        <w:rPr>
          <w:rFonts w:ascii="Times New Roman" w:eastAsia="Times New Roman CYR" w:hAnsi="Times New Roman"/>
          <w:sz w:val="24"/>
        </w:rPr>
        <w:t xml:space="preserve"> территорий, обустройство газонов, цветников.</w:t>
      </w:r>
    </w:p>
    <w:p w:rsidR="004C5936" w:rsidRDefault="004C5936" w:rsidP="004C5936">
      <w:pPr>
        <w:ind w:firstLine="709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eastAsia="Times New Roman CYR" w:hAnsi="Times New Roman"/>
          <w:b/>
          <w:sz w:val="24"/>
        </w:rPr>
        <w:t>Ответственность за нарушение благоустройства и санитарного содержания территории</w:t>
      </w:r>
      <w:r>
        <w:rPr>
          <w:rFonts w:ascii="Times New Roman" w:eastAsia="Times New Roman CYR" w:hAnsi="Times New Roman"/>
          <w:sz w:val="24"/>
        </w:rPr>
        <w:t xml:space="preserve"> </w:t>
      </w:r>
      <w:proofErr w:type="spellStart"/>
      <w:r>
        <w:rPr>
          <w:rFonts w:ascii="Times New Roman" w:eastAsia="Times New Roman CYR" w:hAnsi="Times New Roman"/>
          <w:b/>
          <w:sz w:val="24"/>
        </w:rPr>
        <w:t>Гостомлянского</w:t>
      </w:r>
      <w:proofErr w:type="spellEnd"/>
      <w:r>
        <w:rPr>
          <w:rFonts w:ascii="Times New Roman" w:eastAsia="Times New Roman CYR" w:hAnsi="Times New Roman"/>
          <w:b/>
          <w:sz w:val="24"/>
        </w:rPr>
        <w:t xml:space="preserve"> сельсовета </w:t>
      </w:r>
      <w:proofErr w:type="spellStart"/>
      <w:r>
        <w:rPr>
          <w:rFonts w:ascii="Times New Roman" w:eastAsia="Times New Roman CYR" w:hAnsi="Times New Roman"/>
          <w:b/>
          <w:sz w:val="24"/>
        </w:rPr>
        <w:t>Медвенского</w:t>
      </w:r>
      <w:proofErr w:type="spellEnd"/>
      <w:r>
        <w:rPr>
          <w:rFonts w:ascii="Times New Roman" w:eastAsia="Times New Roman CYR" w:hAnsi="Times New Roman"/>
          <w:b/>
          <w:sz w:val="24"/>
        </w:rPr>
        <w:t xml:space="preserve"> района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eastAsia="Times New Roman CYR" w:hAnsi="Times New Roman"/>
          <w:sz w:val="24"/>
        </w:rPr>
        <w:t xml:space="preserve">Контроль соблюдения Правил благоустройства и санитарного содержания территории </w:t>
      </w:r>
      <w:proofErr w:type="spellStart"/>
      <w:r>
        <w:rPr>
          <w:rFonts w:ascii="Times New Roman" w:eastAsia="Times New Roman CYR" w:hAnsi="Times New Roman"/>
          <w:sz w:val="24"/>
        </w:rPr>
        <w:t>Гостомлянского</w:t>
      </w:r>
      <w:proofErr w:type="spellEnd"/>
      <w:r>
        <w:rPr>
          <w:rFonts w:ascii="Times New Roman" w:eastAsia="Times New Roman CYR" w:hAnsi="Times New Roman"/>
          <w:sz w:val="24"/>
        </w:rPr>
        <w:t xml:space="preserve"> сельсовета </w:t>
      </w:r>
      <w:proofErr w:type="spellStart"/>
      <w:r>
        <w:rPr>
          <w:rFonts w:ascii="Times New Roman" w:eastAsia="Times New Roman CYR" w:hAnsi="Times New Roman"/>
          <w:sz w:val="24"/>
        </w:rPr>
        <w:t>Медвенского</w:t>
      </w:r>
      <w:proofErr w:type="spellEnd"/>
      <w:r>
        <w:rPr>
          <w:rFonts w:ascii="Times New Roman" w:eastAsia="Times New Roman CYR" w:hAnsi="Times New Roman"/>
          <w:sz w:val="24"/>
        </w:rPr>
        <w:t xml:space="preserve"> района осуществляют Глава </w:t>
      </w:r>
      <w:proofErr w:type="spellStart"/>
      <w:r>
        <w:rPr>
          <w:rFonts w:ascii="Times New Roman" w:eastAsia="Times New Roman CYR" w:hAnsi="Times New Roman"/>
          <w:sz w:val="24"/>
        </w:rPr>
        <w:t>Гостомлянского</w:t>
      </w:r>
      <w:proofErr w:type="spellEnd"/>
      <w:r>
        <w:rPr>
          <w:rFonts w:ascii="Times New Roman" w:eastAsia="Times New Roman CYR" w:hAnsi="Times New Roman"/>
          <w:sz w:val="24"/>
        </w:rPr>
        <w:t xml:space="preserve"> сельсовета, уполномоченные работники Администрации поселения, орган санитарно-эпидемиологической службы и органы внутренних дел в пределах их компетенции. 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eastAsia="Times New Roman CYR" w:hAnsi="Times New Roman"/>
          <w:sz w:val="24"/>
        </w:rPr>
        <w:t>Лица, виновные в нарушении Правил благоустройства и санитарного содержания территории сельсовета, привлекаются к ответственности в соответствии с законодательством Российской Федерации.</w:t>
      </w:r>
    </w:p>
    <w:p w:rsidR="004C5936" w:rsidRDefault="004C5936" w:rsidP="004C5936">
      <w:pPr>
        <w:ind w:firstLine="709"/>
        <w:jc w:val="both"/>
        <w:rPr>
          <w:rFonts w:ascii="Times New Roman" w:eastAsia="Times New Roman CYR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eastAsia="Times New Roman CYR" w:hAnsi="Times New Roman"/>
          <w:sz w:val="24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autoSpaceDE w:val="0"/>
        <w:ind w:firstLine="709"/>
        <w:jc w:val="both"/>
        <w:rPr>
          <w:rFonts w:ascii="Times New Roman" w:hAnsi="Times New Roman" w:cs="Times New Roman CYR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5. </w:t>
      </w:r>
      <w:r>
        <w:rPr>
          <w:rFonts w:ascii="Times New Roman" w:hAnsi="Times New Roman" w:cs="Times New Roman CYR"/>
          <w:b/>
          <w:bCs/>
          <w:sz w:val="24"/>
        </w:rPr>
        <w:t xml:space="preserve">Перспективы развития системы санитарной очистки муниципального образования </w:t>
      </w:r>
      <w:r>
        <w:rPr>
          <w:rFonts w:ascii="Times New Roman" w:hAnsi="Times New Roman"/>
          <w:b/>
          <w:bCs/>
          <w:sz w:val="24"/>
        </w:rPr>
        <w:t>«</w:t>
      </w:r>
      <w:proofErr w:type="spellStart"/>
      <w:r>
        <w:rPr>
          <w:rFonts w:ascii="Times New Roman" w:hAnsi="Times New Roman" w:cs="Times New Roman CYR"/>
          <w:b/>
          <w:bCs/>
          <w:sz w:val="24"/>
        </w:rPr>
        <w:t>Гостомлянский</w:t>
      </w:r>
      <w:proofErr w:type="spellEnd"/>
      <w:r>
        <w:rPr>
          <w:rFonts w:ascii="Times New Roman" w:hAnsi="Times New Roman" w:cs="Times New Roman CYR"/>
          <w:b/>
          <w:bCs/>
          <w:sz w:val="24"/>
        </w:rPr>
        <w:t xml:space="preserve"> сельсовет</w:t>
      </w:r>
      <w:r>
        <w:rPr>
          <w:rFonts w:ascii="Times New Roman" w:hAnsi="Times New Roman"/>
          <w:b/>
          <w:bCs/>
          <w:sz w:val="24"/>
        </w:rPr>
        <w:t xml:space="preserve">» </w:t>
      </w:r>
      <w:proofErr w:type="spellStart"/>
      <w:r>
        <w:rPr>
          <w:rFonts w:ascii="Times New Roman" w:hAnsi="Times New Roman" w:cs="Times New Roman CYR"/>
          <w:b/>
          <w:bCs/>
          <w:sz w:val="24"/>
        </w:rPr>
        <w:t>Медвенского</w:t>
      </w:r>
      <w:proofErr w:type="spellEnd"/>
      <w:r>
        <w:rPr>
          <w:rFonts w:ascii="Times New Roman" w:hAnsi="Times New Roman" w:cs="Times New Roman CYR"/>
          <w:b/>
          <w:bCs/>
          <w:sz w:val="24"/>
        </w:rPr>
        <w:t xml:space="preserve"> района Курской области в период 2017-2025 годов</w:t>
      </w:r>
    </w:p>
    <w:p w:rsidR="004C5936" w:rsidRDefault="004C5936" w:rsidP="004C5936">
      <w:pPr>
        <w:autoSpaceDE w:val="0"/>
        <w:ind w:firstLine="709"/>
        <w:jc w:val="both"/>
        <w:rPr>
          <w:rFonts w:ascii="Times New Roman" w:hAnsi="Times New Roman" w:cs="Times New Roman CYR"/>
          <w:b/>
          <w:bCs/>
          <w:sz w:val="24"/>
        </w:rPr>
      </w:pP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комплекс по санитарной очистке территории сельсовета входят сбор, удаление, обеззараживание с последующей утилизацией жидких, твердых хозяйственно-бытовых отходов. </w:t>
      </w:r>
    </w:p>
    <w:p w:rsidR="004C5936" w:rsidRDefault="004C5936" w:rsidP="004C5936">
      <w:pPr>
        <w:pStyle w:val="2"/>
        <w:spacing w:line="20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Нормативное накопление отходов на душу населения в муниципальном образовании составит в год объемом 2000 л. Исходя из этого, годовой объем ТБО на расчетный срок составит 2410 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4C5936" w:rsidRDefault="004C5936" w:rsidP="004C5936">
      <w:pPr>
        <w:spacing w:line="200" w:lineRule="atLeast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</w:p>
    <w:p w:rsidR="004C5936" w:rsidRDefault="004C5936" w:rsidP="004C5936">
      <w:pPr>
        <w:pStyle w:val="2"/>
        <w:spacing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Таблица. Объемы накопления бытовых отходов</w:t>
      </w:r>
    </w:p>
    <w:p w:rsidR="004C5936" w:rsidRDefault="004C5936" w:rsidP="004C5936">
      <w:pPr>
        <w:rPr>
          <w:rFonts w:ascii="Times New Roman" w:hAnsi="Times New Roman"/>
          <w:sz w:val="24"/>
        </w:rPr>
      </w:pPr>
    </w:p>
    <w:tbl>
      <w:tblPr>
        <w:tblW w:w="0" w:type="auto"/>
        <w:tblInd w:w="-285" w:type="dxa"/>
        <w:tblLayout w:type="fixed"/>
        <w:tblLook w:val="0000" w:firstRow="0" w:lastRow="0" w:firstColumn="0" w:lastColumn="0" w:noHBand="0" w:noVBand="0"/>
      </w:tblPr>
      <w:tblGrid>
        <w:gridCol w:w="2378"/>
        <w:gridCol w:w="283"/>
        <w:gridCol w:w="708"/>
        <w:gridCol w:w="852"/>
        <w:gridCol w:w="1419"/>
        <w:gridCol w:w="1135"/>
        <w:gridCol w:w="1560"/>
        <w:gridCol w:w="1807"/>
      </w:tblGrid>
      <w:tr w:rsidR="004C5936" w:rsidTr="00CC4CF3">
        <w:trPr>
          <w:trHeight w:val="77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Бытовые отходы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Число жителей, чел.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Удельная норма накопления на 1 человека в год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Общее накопление в год</w:t>
            </w:r>
          </w:p>
        </w:tc>
      </w:tr>
      <w:tr w:rsidR="004C5936" w:rsidTr="00CC4CF3">
        <w:trPr>
          <w:trHeight w:val="30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I очередь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расчётный срок</w:t>
            </w:r>
          </w:p>
        </w:tc>
      </w:tr>
      <w:tr w:rsidR="004C5936" w:rsidTr="00CC4CF3">
        <w:trPr>
          <w:cantSplit/>
          <w:trHeight w:val="1134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ind w:left="113" w:right="113"/>
              <w:jc w:val="center"/>
              <w:rPr>
                <w:rFonts w:eastAsia="Times New Roman"/>
                <w:color w:val="auto"/>
                <w:sz w:val="20"/>
                <w:szCs w:val="20"/>
                <w:eastAsianLayout w:vert="1"/>
              </w:rPr>
            </w:pPr>
            <w:r>
              <w:rPr>
                <w:rFonts w:eastAsia="Times New Roman"/>
                <w:color w:val="auto"/>
                <w:sz w:val="20"/>
                <w:szCs w:val="20"/>
                <w:eastAsianLayout w:vert="1"/>
              </w:rPr>
              <w:t>I очередь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ind w:left="113" w:right="113"/>
              <w:jc w:val="center"/>
              <w:rPr>
                <w:rFonts w:eastAsia="Times New Roman"/>
                <w:color w:val="auto"/>
                <w:sz w:val="20"/>
                <w:szCs w:val="20"/>
                <w:eastAsianLayout w:vert="1"/>
              </w:rPr>
            </w:pPr>
            <w:r>
              <w:rPr>
                <w:rFonts w:eastAsia="Times New Roman"/>
                <w:color w:val="auto"/>
                <w:sz w:val="20"/>
                <w:szCs w:val="20"/>
                <w:eastAsianLayout w:vert="1"/>
              </w:rPr>
              <w:t>расчётный срок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ind w:left="113" w:right="113"/>
              <w:jc w:val="center"/>
              <w:rPr>
                <w:rFonts w:eastAsia="Times New Roman"/>
                <w:color w:val="auto"/>
                <w:sz w:val="20"/>
                <w:szCs w:val="20"/>
                <w:eastAsianLayout w:vert="1"/>
              </w:rPr>
            </w:pPr>
            <w:r>
              <w:rPr>
                <w:rFonts w:eastAsia="Times New Roman"/>
                <w:color w:val="auto"/>
                <w:sz w:val="20"/>
                <w:szCs w:val="20"/>
                <w:eastAsianLayout w:vert="1"/>
              </w:rPr>
              <w:t>I очередь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ind w:left="113" w:right="113"/>
              <w:jc w:val="center"/>
              <w:rPr>
                <w:rFonts w:eastAsia="Times New Roman"/>
                <w:color w:val="auto"/>
                <w:sz w:val="20"/>
                <w:szCs w:val="20"/>
                <w:eastAsianLayout w:vert="1"/>
              </w:rPr>
            </w:pPr>
            <w:r>
              <w:rPr>
                <w:rFonts w:eastAsia="Times New Roman"/>
                <w:color w:val="auto"/>
                <w:sz w:val="20"/>
                <w:szCs w:val="20"/>
                <w:eastAsianLayout w:vert="1"/>
              </w:rPr>
              <w:t>расчётный срок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м</w:t>
            </w:r>
            <w:r>
              <w:rPr>
                <w:rFonts w:eastAsia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pStyle w:val="2"/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м</w:t>
            </w:r>
            <w:r>
              <w:rPr>
                <w:rFonts w:eastAsia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</w:tr>
      <w:tr w:rsidR="004C5936" w:rsidTr="00CC4CF3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 xml:space="preserve">Общее количество </w:t>
            </w:r>
            <w:proofErr w:type="gramStart"/>
            <w:r>
              <w:rPr>
                <w:rFonts w:eastAsia="Times New Roman"/>
                <w:color w:val="000000"/>
                <w:szCs w:val="20"/>
              </w:rPr>
              <w:t>по</w:t>
            </w:r>
            <w:proofErr w:type="gramEnd"/>
            <w:r>
              <w:rPr>
                <w:rFonts w:eastAsia="Times New Roman"/>
                <w:color w:val="000000"/>
                <w:szCs w:val="20"/>
              </w:rPr>
              <w:t xml:space="preserve"> сельсовета с учетом общественных зданий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1355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1276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2560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2410</w:t>
            </w:r>
          </w:p>
        </w:tc>
      </w:tr>
      <w:tr w:rsidR="004C5936" w:rsidTr="00CC4CF3">
        <w:trPr>
          <w:trHeight w:val="255"/>
        </w:trPr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Итого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Х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Х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Х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</w:rPr>
              <w:t>2560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Default="004C5936" w:rsidP="00CC4CF3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</w:rPr>
              <w:t>2410</w:t>
            </w:r>
          </w:p>
        </w:tc>
      </w:tr>
    </w:tbl>
    <w:p w:rsidR="004C5936" w:rsidRDefault="004C5936" w:rsidP="004C5936"/>
    <w:p w:rsidR="004C5936" w:rsidRDefault="004C5936" w:rsidP="004C5936">
      <w:pPr>
        <w:spacing w:line="200" w:lineRule="atLeast"/>
        <w:rPr>
          <w:rFonts w:ascii="Times New Roman" w:hAnsi="Times New Roman"/>
          <w:sz w:val="24"/>
        </w:rPr>
      </w:pPr>
    </w:p>
    <w:p w:rsidR="004C5936" w:rsidRDefault="004C5936" w:rsidP="004C5936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санитарной очистке населенных пунктов поселения необходимо выполнять следующие мероприятия:</w:t>
      </w:r>
    </w:p>
    <w:p w:rsidR="004C5936" w:rsidRDefault="004C5936" w:rsidP="004C5936">
      <w:pPr>
        <w:tabs>
          <w:tab w:val="left" w:pos="900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 очистку жилых домов, общественных зданий и прилегающих к ним территорий производить коммунальным транспортом регулярно и в кратчайшие сроки;</w:t>
      </w:r>
    </w:p>
    <w:p w:rsidR="004C5936" w:rsidRDefault="004C5936" w:rsidP="004C5936">
      <w:pPr>
        <w:tabs>
          <w:tab w:val="left" w:pos="900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 максимально механизировать все процессы очистки, поливки, полностью исключить ручные работы с отходами;</w:t>
      </w:r>
    </w:p>
    <w:p w:rsidR="004C5936" w:rsidRDefault="004C5936" w:rsidP="004C5936">
      <w:pPr>
        <w:tabs>
          <w:tab w:val="left" w:pos="900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 обеспечить герметичность емкостей для вывозки отходов;</w:t>
      </w:r>
    </w:p>
    <w:p w:rsidR="004C5936" w:rsidRDefault="004C5936" w:rsidP="004C5936">
      <w:pPr>
        <w:tabs>
          <w:tab w:val="left" w:pos="900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 обезвреживание отходов производить в местах, установленных для этой цели;</w:t>
      </w:r>
    </w:p>
    <w:p w:rsidR="004C5936" w:rsidRDefault="004C5936" w:rsidP="004C5936">
      <w:pPr>
        <w:tabs>
          <w:tab w:val="left" w:pos="900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 отвозить жидкие отходы на сливную станцию очистных сооружений;</w:t>
      </w:r>
    </w:p>
    <w:p w:rsidR="004C5936" w:rsidRDefault="004C5936" w:rsidP="004C5936">
      <w:pPr>
        <w:tabs>
          <w:tab w:val="left" w:pos="900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 обезвреживание и захоронение трупов животных производить в отведенном для этой цели месте (скотомогильнике).</w:t>
      </w:r>
    </w:p>
    <w:p w:rsidR="004C5936" w:rsidRDefault="004C5936" w:rsidP="004C5936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Сброс твердых бытовых отходов предусматривается в металлические контейнеры объемом 1 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которые устанавливаются на специальных площадках, для обслуживания групп жилых домов и общественных зданий. Среднесуточное накопление отходов составит:</w:t>
      </w:r>
    </w:p>
    <w:p w:rsidR="004C5936" w:rsidRDefault="004C5936" w:rsidP="004C5936">
      <w:pPr>
        <w:spacing w:line="200" w:lineRule="atLeast"/>
        <w:ind w:firstLine="709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2410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365 х 1 = 6,6 м</w:t>
      </w:r>
      <w:r>
        <w:rPr>
          <w:rFonts w:ascii="Times New Roman" w:hAnsi="Times New Roman"/>
          <w:sz w:val="24"/>
          <w:vertAlign w:val="superscript"/>
        </w:rPr>
        <w:t>3.</w:t>
      </w:r>
    </w:p>
    <w:p w:rsidR="004C5936" w:rsidRDefault="004C5936" w:rsidP="004C5936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учетом периодичности вывоза мусора (1 вые</w:t>
      </w:r>
      <w:proofErr w:type="gramStart"/>
      <w:r>
        <w:rPr>
          <w:rFonts w:ascii="Times New Roman" w:hAnsi="Times New Roman"/>
          <w:sz w:val="24"/>
        </w:rPr>
        <w:t>зд в дв</w:t>
      </w:r>
      <w:proofErr w:type="gramEnd"/>
      <w:r>
        <w:rPr>
          <w:rFonts w:ascii="Times New Roman" w:hAnsi="Times New Roman"/>
          <w:sz w:val="24"/>
        </w:rPr>
        <w:t>а дня) количество контейнеров составит:</w:t>
      </w:r>
    </w:p>
    <w:p w:rsidR="004C5936" w:rsidRDefault="004C5936" w:rsidP="004C5936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8,5 х 2 ≈ 3 шт.</w:t>
      </w:r>
    </w:p>
    <w:p w:rsidR="004C5936" w:rsidRDefault="004C5936" w:rsidP="004C5936">
      <w:pPr>
        <w:spacing w:line="200" w:lineRule="atLeast"/>
        <w:ind w:firstLine="709"/>
        <w:jc w:val="both"/>
        <w:rPr>
          <w:rFonts w:ascii="Times New Roman" w:hAnsi="Times New Roman"/>
          <w:color w:val="373737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На сегодняшний день в поселении контейнеры не установлены, поэтому на расчетный срок генеральным планом предлагается установить в черте населенных пунктов сельсовета 17 контейнеров в соответствии с нормами </w:t>
      </w:r>
      <w:r>
        <w:rPr>
          <w:rFonts w:ascii="Times New Roman" w:hAnsi="Times New Roman"/>
          <w:color w:val="373737"/>
          <w:sz w:val="24"/>
          <w:shd w:val="clear" w:color="auto" w:fill="FFFFFF"/>
        </w:rPr>
        <w:t>СанПиН 2.4.1.3049-13.</w:t>
      </w:r>
    </w:p>
    <w:p w:rsidR="004C5936" w:rsidRDefault="004C5936" w:rsidP="004C5936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Примерный расчет площади, необходимой для  хранения твердых бытовых отходов приведен ниже:</w:t>
      </w:r>
    </w:p>
    <w:p w:rsidR="004C5936" w:rsidRDefault="004C5936" w:rsidP="004C5936">
      <w:pPr>
        <w:tabs>
          <w:tab w:val="left" w:pos="567"/>
          <w:tab w:val="left" w:pos="993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2410 * 25 / 10 = 6025 м</w:t>
      </w:r>
      <w:proofErr w:type="gramStart"/>
      <w:r>
        <w:rPr>
          <w:rFonts w:ascii="Times New Roman" w:hAnsi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</w:rPr>
        <w:t xml:space="preserve"> или 0,6 га </w:t>
      </w:r>
    </w:p>
    <w:p w:rsidR="004C5936" w:rsidRDefault="004C5936" w:rsidP="004C5936">
      <w:pPr>
        <w:tabs>
          <w:tab w:val="left" w:pos="567"/>
          <w:tab w:val="left" w:pos="993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где: 25 – расчетный период, лет;</w:t>
      </w:r>
    </w:p>
    <w:p w:rsidR="004C5936" w:rsidRDefault="004C5936" w:rsidP="004C5936">
      <w:pPr>
        <w:tabs>
          <w:tab w:val="left" w:pos="567"/>
          <w:tab w:val="left" w:pos="993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2410 – норма накопления отходов поселением в год, м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;</w:t>
      </w:r>
    </w:p>
    <w:p w:rsidR="004C5936" w:rsidRDefault="004C5936" w:rsidP="004C5936">
      <w:pPr>
        <w:tabs>
          <w:tab w:val="left" w:pos="567"/>
          <w:tab w:val="left" w:pos="993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– высота складирования,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.</w:t>
      </w:r>
    </w:p>
    <w:p w:rsidR="004C5936" w:rsidRDefault="004C5936" w:rsidP="004C5936">
      <w:pPr>
        <w:tabs>
          <w:tab w:val="left" w:pos="567"/>
          <w:tab w:val="left" w:pos="993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для размещения всех бытовых отходов, которые будут образованы в сельсовете до 2040 г., требуется обеспечить наличие свободной полигона, равной 0,6 га.</w:t>
      </w:r>
    </w:p>
    <w:p w:rsidR="004C5936" w:rsidRDefault="004C5936" w:rsidP="004C5936">
      <w:pPr>
        <w:tabs>
          <w:tab w:val="left" w:pos="567"/>
          <w:tab w:val="left" w:pos="993"/>
        </w:tabs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стабилизации и дальнейшего решения проблемы санитарной очистки территории поселения генеральным планом на первую очередь строительства предлагается разработать схему обращения с отходами, в составе которой должны быть предусмотрены следующие первоочередные меры:</w:t>
      </w:r>
    </w:p>
    <w:p w:rsidR="004C5936" w:rsidRDefault="004C5936" w:rsidP="004C5936">
      <w:pPr>
        <w:numPr>
          <w:ilvl w:val="0"/>
          <w:numId w:val="3"/>
        </w:numPr>
        <w:tabs>
          <w:tab w:val="left" w:pos="567"/>
          <w:tab w:val="left" w:pos="993"/>
        </w:tabs>
        <w:spacing w:line="20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выявление всех несанкционированных свалок и их рекультивация;</w:t>
      </w:r>
    </w:p>
    <w:p w:rsidR="004C5936" w:rsidRDefault="004C5936" w:rsidP="004C5936">
      <w:pPr>
        <w:numPr>
          <w:ilvl w:val="0"/>
          <w:numId w:val="3"/>
        </w:numPr>
        <w:tabs>
          <w:tab w:val="left" w:pos="567"/>
          <w:tab w:val="left" w:pos="993"/>
        </w:tabs>
        <w:spacing w:line="20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схемы санитарной очистки территории с применением мусорных контейнеров;</w:t>
      </w:r>
    </w:p>
    <w:p w:rsidR="004C5936" w:rsidRDefault="004C5936" w:rsidP="004C5936">
      <w:pPr>
        <w:numPr>
          <w:ilvl w:val="0"/>
          <w:numId w:val="3"/>
        </w:numPr>
        <w:tabs>
          <w:tab w:val="left" w:pos="567"/>
          <w:tab w:val="left" w:pos="993"/>
        </w:tabs>
        <w:spacing w:line="20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регулярного сбора ТБО у населения, оборудование 3 контейнерных площадок, установка 3 контейнеров.</w:t>
      </w:r>
    </w:p>
    <w:p w:rsidR="004C5936" w:rsidRDefault="004C5936" w:rsidP="004C593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схема санитарной очистки предусматривает период развития территории сельсовета с 2017 по 2025 год (включительно). Предположительно за данный временной этап кардинального развития населенных пунктов не произойдет. Ввод в действие новых промышленных предприятий, учреждений и организаций, которые внесли бы существенные изменения в разрабатываемую схему, не ожидается.</w:t>
      </w:r>
    </w:p>
    <w:p w:rsidR="00B60DB4" w:rsidRPr="004C5936" w:rsidRDefault="00B60DB4" w:rsidP="004C5936">
      <w:bookmarkStart w:id="1" w:name="_GoBack"/>
      <w:bookmarkEnd w:id="1"/>
    </w:p>
    <w:sectPr w:rsidR="00B60DB4" w:rsidRPr="004C5936" w:rsidSect="004C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charset w:val="CC"/>
    <w:family w:val="swiss"/>
    <w:pitch w:val="variable"/>
  </w:font>
  <w:font w:name="Arial-BoldMT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7A"/>
    <w:rsid w:val="004C5936"/>
    <w:rsid w:val="00561011"/>
    <w:rsid w:val="0088357A"/>
    <w:rsid w:val="00B6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1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61011"/>
    <w:pPr>
      <w:keepNext/>
      <w:tabs>
        <w:tab w:val="num" w:pos="0"/>
      </w:tabs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011"/>
    <w:rPr>
      <w:rFonts w:ascii="Bookman Old Style" w:eastAsia="SimSun" w:hAnsi="Bookman Old Style" w:cs="Mangal"/>
      <w:b/>
      <w:kern w:val="1"/>
      <w:sz w:val="36"/>
      <w:szCs w:val="24"/>
      <w:lang w:eastAsia="hi-IN" w:bidi="hi-IN"/>
    </w:rPr>
  </w:style>
  <w:style w:type="character" w:styleId="a3">
    <w:name w:val="Hyperlink"/>
    <w:rsid w:val="00561011"/>
    <w:rPr>
      <w:color w:val="000080"/>
      <w:u w:val="single"/>
    </w:rPr>
  </w:style>
  <w:style w:type="paragraph" w:customStyle="1" w:styleId="a4">
    <w:name w:val="Содержимое таблицы"/>
    <w:basedOn w:val="a"/>
    <w:rsid w:val="00561011"/>
    <w:pPr>
      <w:suppressLineNumbers/>
    </w:pPr>
  </w:style>
  <w:style w:type="paragraph" w:customStyle="1" w:styleId="ConsPlusCell">
    <w:name w:val="ConsPlusCell"/>
    <w:basedOn w:val="a"/>
    <w:rsid w:val="00561011"/>
    <w:rPr>
      <w:rFonts w:eastAsia="Arial" w:cs="Arial"/>
      <w:szCs w:val="20"/>
    </w:rPr>
  </w:style>
  <w:style w:type="paragraph" w:customStyle="1" w:styleId="31">
    <w:name w:val="Основной текст с отступом 31"/>
    <w:basedOn w:val="a"/>
    <w:rsid w:val="00561011"/>
    <w:pPr>
      <w:tabs>
        <w:tab w:val="left" w:pos="709"/>
      </w:tabs>
      <w:ind w:firstLine="709"/>
      <w:jc w:val="both"/>
    </w:pPr>
    <w:rPr>
      <w:rFonts w:cs="Arial"/>
    </w:rPr>
  </w:style>
  <w:style w:type="paragraph" w:customStyle="1" w:styleId="32">
    <w:name w:val="Основной текст с отступом 32"/>
    <w:basedOn w:val="a"/>
    <w:rsid w:val="00561011"/>
    <w:pPr>
      <w:tabs>
        <w:tab w:val="left" w:pos="709"/>
      </w:tabs>
      <w:ind w:firstLine="709"/>
      <w:jc w:val="both"/>
    </w:pPr>
    <w:rPr>
      <w:rFonts w:cs="Arial"/>
    </w:rPr>
  </w:style>
  <w:style w:type="character" w:customStyle="1" w:styleId="3">
    <w:name w:val="Основной текст (3) + Не курсив"/>
    <w:rsid w:val="004C5936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paragraph" w:styleId="a5">
    <w:name w:val="Body Text Indent"/>
    <w:basedOn w:val="a"/>
    <w:link w:val="a6"/>
    <w:rsid w:val="004C5936"/>
    <w:pPr>
      <w:ind w:firstLine="851"/>
      <w:jc w:val="both"/>
    </w:pPr>
    <w:rPr>
      <w:sz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4C5936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paragraph" w:customStyle="1" w:styleId="22">
    <w:name w:val="Основной текст с отступом 22"/>
    <w:basedOn w:val="a"/>
    <w:rsid w:val="004C5936"/>
    <w:pPr>
      <w:ind w:firstLine="851"/>
      <w:jc w:val="both"/>
    </w:pPr>
    <w:rPr>
      <w:sz w:val="28"/>
    </w:rPr>
  </w:style>
  <w:style w:type="paragraph" w:styleId="a7">
    <w:name w:val="List Paragraph"/>
    <w:basedOn w:val="a"/>
    <w:qFormat/>
    <w:rsid w:val="004C5936"/>
    <w:pPr>
      <w:ind w:left="720"/>
    </w:pPr>
    <w:rPr>
      <w:szCs w:val="21"/>
    </w:rPr>
  </w:style>
  <w:style w:type="paragraph" w:customStyle="1" w:styleId="2">
    <w:name w:val="Название объекта2"/>
    <w:basedOn w:val="a"/>
    <w:next w:val="a"/>
    <w:rsid w:val="004C5936"/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1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61011"/>
    <w:pPr>
      <w:keepNext/>
      <w:tabs>
        <w:tab w:val="num" w:pos="0"/>
      </w:tabs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011"/>
    <w:rPr>
      <w:rFonts w:ascii="Bookman Old Style" w:eastAsia="SimSun" w:hAnsi="Bookman Old Style" w:cs="Mangal"/>
      <w:b/>
      <w:kern w:val="1"/>
      <w:sz w:val="36"/>
      <w:szCs w:val="24"/>
      <w:lang w:eastAsia="hi-IN" w:bidi="hi-IN"/>
    </w:rPr>
  </w:style>
  <w:style w:type="character" w:styleId="a3">
    <w:name w:val="Hyperlink"/>
    <w:rsid w:val="00561011"/>
    <w:rPr>
      <w:color w:val="000080"/>
      <w:u w:val="single"/>
    </w:rPr>
  </w:style>
  <w:style w:type="paragraph" w:customStyle="1" w:styleId="a4">
    <w:name w:val="Содержимое таблицы"/>
    <w:basedOn w:val="a"/>
    <w:rsid w:val="00561011"/>
    <w:pPr>
      <w:suppressLineNumbers/>
    </w:pPr>
  </w:style>
  <w:style w:type="paragraph" w:customStyle="1" w:styleId="ConsPlusCell">
    <w:name w:val="ConsPlusCell"/>
    <w:basedOn w:val="a"/>
    <w:rsid w:val="00561011"/>
    <w:rPr>
      <w:rFonts w:eastAsia="Arial" w:cs="Arial"/>
      <w:szCs w:val="20"/>
    </w:rPr>
  </w:style>
  <w:style w:type="paragraph" w:customStyle="1" w:styleId="31">
    <w:name w:val="Основной текст с отступом 31"/>
    <w:basedOn w:val="a"/>
    <w:rsid w:val="00561011"/>
    <w:pPr>
      <w:tabs>
        <w:tab w:val="left" w:pos="709"/>
      </w:tabs>
      <w:ind w:firstLine="709"/>
      <w:jc w:val="both"/>
    </w:pPr>
    <w:rPr>
      <w:rFonts w:cs="Arial"/>
    </w:rPr>
  </w:style>
  <w:style w:type="paragraph" w:customStyle="1" w:styleId="32">
    <w:name w:val="Основной текст с отступом 32"/>
    <w:basedOn w:val="a"/>
    <w:rsid w:val="00561011"/>
    <w:pPr>
      <w:tabs>
        <w:tab w:val="left" w:pos="709"/>
      </w:tabs>
      <w:ind w:firstLine="709"/>
      <w:jc w:val="both"/>
    </w:pPr>
    <w:rPr>
      <w:rFonts w:cs="Arial"/>
    </w:rPr>
  </w:style>
  <w:style w:type="character" w:customStyle="1" w:styleId="3">
    <w:name w:val="Основной текст (3) + Не курсив"/>
    <w:rsid w:val="004C5936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paragraph" w:styleId="a5">
    <w:name w:val="Body Text Indent"/>
    <w:basedOn w:val="a"/>
    <w:link w:val="a6"/>
    <w:rsid w:val="004C5936"/>
    <w:pPr>
      <w:ind w:firstLine="851"/>
      <w:jc w:val="both"/>
    </w:pPr>
    <w:rPr>
      <w:sz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4C5936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paragraph" w:customStyle="1" w:styleId="22">
    <w:name w:val="Основной текст с отступом 22"/>
    <w:basedOn w:val="a"/>
    <w:rsid w:val="004C5936"/>
    <w:pPr>
      <w:ind w:firstLine="851"/>
      <w:jc w:val="both"/>
    </w:pPr>
    <w:rPr>
      <w:sz w:val="28"/>
    </w:rPr>
  </w:style>
  <w:style w:type="paragraph" w:styleId="a7">
    <w:name w:val="List Paragraph"/>
    <w:basedOn w:val="a"/>
    <w:qFormat/>
    <w:rsid w:val="004C5936"/>
    <w:pPr>
      <w:ind w:left="720"/>
    </w:pPr>
    <w:rPr>
      <w:szCs w:val="21"/>
    </w:rPr>
  </w:style>
  <w:style w:type="paragraph" w:customStyle="1" w:styleId="2">
    <w:name w:val="Название объекта2"/>
    <w:basedOn w:val="a"/>
    <w:next w:val="a"/>
    <w:rsid w:val="004C5936"/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Щедрина</cp:lastModifiedBy>
  <cp:revision>2</cp:revision>
  <dcterms:created xsi:type="dcterms:W3CDTF">2020-11-09T13:01:00Z</dcterms:created>
  <dcterms:modified xsi:type="dcterms:W3CDTF">2020-11-09T13:01:00Z</dcterms:modified>
</cp:coreProperties>
</file>