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Default="00E32387" w:rsidP="00E32387">
      <w:pPr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РОССИЙСКАЯ  ФЕДЕРАЦИЯ</w:t>
      </w:r>
    </w:p>
    <w:p w:rsidR="00E32387" w:rsidRDefault="00E32387" w:rsidP="00E32387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КУРСКАЯ ОБЛАСТЬ </w:t>
      </w:r>
    </w:p>
    <w:p w:rsidR="00E32387" w:rsidRDefault="00E32387" w:rsidP="00E32387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МЕДВЕНСКИЙ РАЙОН</w:t>
      </w:r>
    </w:p>
    <w:p w:rsidR="00E32387" w:rsidRDefault="00E32387" w:rsidP="00E32387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br/>
        <w:t>ГОСТОМЛЯНСКОГО СЕЛЬСОВЕТА</w:t>
      </w:r>
    </w:p>
    <w:p w:rsidR="00E32387" w:rsidRDefault="00E32387" w:rsidP="00E32387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32387" w:rsidRDefault="00E32387" w:rsidP="00E32387">
      <w:pPr>
        <w:tabs>
          <w:tab w:val="left" w:pos="284"/>
        </w:tabs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  <w:r>
        <w:rPr>
          <w:rFonts w:ascii="Times New Roman" w:eastAsia="Calibri" w:hAnsi="Times New Roman" w:cs="Calibri"/>
          <w:b/>
          <w:bCs/>
          <w:color w:val="00000A"/>
          <w:sz w:val="24"/>
        </w:rPr>
        <w:t>ПОСТАНОВЛЕНИЕ</w:t>
      </w:r>
    </w:p>
    <w:p w:rsidR="00E32387" w:rsidRDefault="00E32387" w:rsidP="00E32387">
      <w:pPr>
        <w:tabs>
          <w:tab w:val="left" w:pos="284"/>
        </w:tabs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32387" w:rsidRDefault="00E32387" w:rsidP="00E32387">
      <w:pPr>
        <w:tabs>
          <w:tab w:val="left" w:pos="284"/>
        </w:tabs>
        <w:spacing w:line="100" w:lineRule="atLeast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18.02.2016                                          № 11-па</w:t>
      </w:r>
    </w:p>
    <w:p w:rsidR="00E32387" w:rsidRDefault="00E32387" w:rsidP="00E32387">
      <w:pPr>
        <w:tabs>
          <w:tab w:val="left" w:pos="284"/>
        </w:tabs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32387" w:rsidRDefault="00E32387" w:rsidP="00E32387">
      <w:pPr>
        <w:ind w:right="325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 утверждении Положения о комиссии по соблюдению требований к служебному поведению муниципальных служащих Администрации Гостомлянского сельсовета и урегулированию конфликта интересов и ее состава</w:t>
      </w:r>
    </w:p>
    <w:p w:rsidR="00E32387" w:rsidRDefault="00E32387" w:rsidP="00E32387">
      <w:pPr>
        <w:pStyle w:val="a3"/>
        <w:ind w:firstLine="0"/>
        <w:rPr>
          <w:rFonts w:ascii="Times New Roman" w:hAnsi="Times New Roman"/>
          <w:b/>
        </w:rPr>
      </w:pPr>
    </w:p>
    <w:p w:rsidR="00E32387" w:rsidRDefault="00E32387" w:rsidP="00E323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частью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Гостомлянского сельсовета Медвенского района ПОСТАНОВЛЯЕТ:</w:t>
      </w:r>
    </w:p>
    <w:p w:rsidR="00E32387" w:rsidRDefault="00E32387" w:rsidP="00E323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прилагаемое Положение о комиссии по соблюдению требований к служебному поведению муниципальных служащих Администрации Гостомлянского сельсовета Медвенского района и урегулированию конфликта интересов (приложение № 1 к постановлению).</w:t>
      </w:r>
    </w:p>
    <w:p w:rsidR="00E32387" w:rsidRDefault="00E32387" w:rsidP="00E323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>2.Утвердить прилагаемый состав комиссии по соблюдению требований к служебному поведению муниципальных служащих Администрации Гостомлянского сельсовета Медвенского района и урегулированию конфликта интересов (приложение № 2 к постановлению).</w:t>
      </w:r>
    </w:p>
    <w:p w:rsidR="00E32387" w:rsidRDefault="00E32387" w:rsidP="00E32387">
      <w:pPr>
        <w:jc w:val="both"/>
        <w:rPr>
          <w:rStyle w:val="WW-StrongEmphasis12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8"/>
          <w:szCs w:val="28"/>
        </w:rPr>
        <w:t>3. Постановление Администрации Гостомлянского сельсовета от 07.02.2011 года №5 «</w:t>
      </w:r>
      <w:r>
        <w:rPr>
          <w:rStyle w:val="WW-StrongEmphasis12"/>
          <w:rFonts w:ascii="Times New Roman" w:hAnsi="Times New Roman"/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Гостомлянского сельсовета Медвенского района и урегулированию конфликта интересов и ее состава» (с изменениями и дополнениями) считать утратившим силу.</w:t>
      </w:r>
    </w:p>
    <w:p w:rsidR="00E32387" w:rsidRDefault="00E32387" w:rsidP="00E32387">
      <w:pPr>
        <w:tabs>
          <w:tab w:val="left" w:pos="7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E32387" w:rsidRDefault="00E32387" w:rsidP="00E323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Настоящее распоряжение вступает в силу со дня подписания.</w:t>
      </w:r>
    </w:p>
    <w:p w:rsidR="00E32387" w:rsidRDefault="00E32387" w:rsidP="00E32387">
      <w:pPr>
        <w:tabs>
          <w:tab w:val="left" w:pos="765"/>
        </w:tabs>
        <w:jc w:val="both"/>
        <w:rPr>
          <w:rFonts w:ascii="Times New Roman" w:hAnsi="Times New Roman"/>
          <w:sz w:val="28"/>
          <w:szCs w:val="28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pStyle w:val="a3"/>
        <w:ind w:left="283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Гостомлянского сельсовета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И.А.Тарасова</w:t>
      </w:r>
    </w:p>
    <w:p w:rsidR="00E32387" w:rsidRDefault="00E32387" w:rsidP="00E32387">
      <w:pPr>
        <w:rPr>
          <w:rFonts w:ascii="Times New Roman" w:hAnsi="Times New Roman"/>
          <w:sz w:val="28"/>
          <w:szCs w:val="28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pStyle w:val="heading1"/>
        <w:numPr>
          <w:ilvl w:val="0"/>
          <w:numId w:val="0"/>
        </w:numPr>
        <w:ind w:left="5670" w:hanging="432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Приложение №1</w:t>
      </w:r>
    </w:p>
    <w:p w:rsidR="00E32387" w:rsidRDefault="00E32387" w:rsidP="00E32387">
      <w:pPr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Гостомлянского сельсовета</w:t>
      </w:r>
    </w:p>
    <w:p w:rsidR="00E32387" w:rsidRDefault="00E32387" w:rsidP="00E323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Медвенского района</w:t>
      </w:r>
    </w:p>
    <w:p w:rsidR="00E32387" w:rsidRDefault="00E32387" w:rsidP="00E323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18.02.2016 года № 11-па</w:t>
      </w:r>
    </w:p>
    <w:p w:rsidR="00E32387" w:rsidRDefault="00E32387" w:rsidP="00E32387">
      <w:pPr>
        <w:ind w:left="5670"/>
        <w:jc w:val="right"/>
        <w:rPr>
          <w:rFonts w:ascii="Times New Roman" w:hAnsi="Times New Roman"/>
          <w:sz w:val="24"/>
        </w:rPr>
      </w:pPr>
    </w:p>
    <w:p w:rsidR="00E32387" w:rsidRDefault="00E32387" w:rsidP="00E32387">
      <w:pPr>
        <w:ind w:firstLine="4253"/>
        <w:jc w:val="right"/>
        <w:rPr>
          <w:rFonts w:ascii="Times New Roman" w:hAnsi="Times New Roman"/>
          <w:sz w:val="24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tabs>
          <w:tab w:val="left" w:pos="54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32387" w:rsidRDefault="00E32387" w:rsidP="00E323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Гостомлянского сельсовета Медвенского района и урегулированию конфликта интересов</w:t>
      </w:r>
    </w:p>
    <w:p w:rsidR="00E32387" w:rsidRDefault="00E32387" w:rsidP="00E32387">
      <w:pPr>
        <w:rPr>
          <w:rFonts w:ascii="Times New Roman" w:hAnsi="Times New Roman"/>
          <w:b/>
          <w:bCs/>
        </w:rPr>
      </w:pPr>
    </w:p>
    <w:p w:rsidR="00E32387" w:rsidRDefault="00E32387" w:rsidP="00E3238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1. Общие положения </w:t>
      </w:r>
    </w:p>
    <w:p w:rsidR="00E32387" w:rsidRDefault="00E32387" w:rsidP="00E32387">
      <w:pPr>
        <w:ind w:firstLine="72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Гостомлянского сельсовета в соответствии с Федеральным законом от 25 декабря 2008 года № 273-ФЗ «О противодействии коррупции».</w:t>
      </w:r>
    </w:p>
    <w:p w:rsidR="00E32387" w:rsidRDefault="00E32387" w:rsidP="00E32387">
      <w:pPr>
        <w:ind w:firstLine="70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муниципального органа.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3. Основной задачей комиссии является содействие муниципальным органам:</w:t>
      </w:r>
    </w:p>
    <w:p w:rsidR="00E32387" w:rsidRDefault="00E32387" w:rsidP="00E32387">
      <w:pPr>
        <w:ind w:firstLine="69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в осуществлении в муниципальном органе мер по предупреждению коррупции.</w:t>
      </w:r>
    </w:p>
    <w:p w:rsidR="00E32387" w:rsidRDefault="00E32387" w:rsidP="00E32387">
      <w:pPr>
        <w:ind w:firstLine="75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органе.</w:t>
      </w:r>
    </w:p>
    <w:p w:rsidR="00E32387" w:rsidRDefault="00E32387" w:rsidP="00E32387">
      <w:pPr>
        <w:ind w:firstLine="720"/>
        <w:jc w:val="both"/>
        <w:rPr>
          <w:rFonts w:ascii="Times New Roman" w:hAnsi="Times New Roman"/>
          <w:sz w:val="24"/>
        </w:rPr>
      </w:pPr>
    </w:p>
    <w:p w:rsidR="00E32387" w:rsidRDefault="00E32387" w:rsidP="00E32387">
      <w:pPr>
        <w:ind w:firstLine="6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2. Порядок образования комиссии.</w:t>
      </w:r>
    </w:p>
    <w:p w:rsidR="00E32387" w:rsidRDefault="00E32387" w:rsidP="00E32387">
      <w:pPr>
        <w:ind w:firstLine="720"/>
        <w:jc w:val="both"/>
        <w:rPr>
          <w:rFonts w:ascii="Times New Roman" w:hAnsi="Times New Roman"/>
          <w:sz w:val="24"/>
        </w:rPr>
      </w:pPr>
    </w:p>
    <w:p w:rsidR="00E32387" w:rsidRDefault="00E32387" w:rsidP="00E32387">
      <w:pPr>
        <w:ind w:firstLine="72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5. Комиссия образуется постановлением Администрации Гостомлянского сельсовета, указанным актом утверждаются состав комиссии и порядок ее работы.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Fonts w:ascii="Times New Roman" w:hAnsi="Times New Roman"/>
          <w:sz w:val="24"/>
        </w:rPr>
        <w:t>6</w:t>
      </w:r>
      <w:r>
        <w:rPr>
          <w:rStyle w:val="blk"/>
          <w:rFonts w:ascii="Times New Roman" w:hAnsi="Times New Roman"/>
        </w:rPr>
        <w:t>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E32387" w:rsidRDefault="00E32387" w:rsidP="00E32387">
      <w:pPr>
        <w:ind w:firstLine="585"/>
        <w:jc w:val="both"/>
        <w:rPr>
          <w:rStyle w:val="blk"/>
          <w:rFonts w:ascii="Times New Roman" w:hAnsi="Times New Roman"/>
        </w:rPr>
      </w:pPr>
      <w:r>
        <w:rPr>
          <w:rFonts w:ascii="Times New Roman" w:hAnsi="Times New Roman"/>
          <w:sz w:val="24"/>
        </w:rPr>
        <w:t>7</w:t>
      </w:r>
      <w:r>
        <w:rPr>
          <w:rStyle w:val="blk"/>
          <w:rFonts w:ascii="Times New Roman" w:hAnsi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2387" w:rsidRDefault="00E32387" w:rsidP="00E32387">
      <w:pPr>
        <w:ind w:firstLine="58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3. Порядок работы комиссии.</w:t>
      </w:r>
    </w:p>
    <w:p w:rsidR="00E32387" w:rsidRDefault="00E32387" w:rsidP="00E32387">
      <w:pPr>
        <w:ind w:firstLine="720"/>
        <w:jc w:val="both"/>
        <w:rPr>
          <w:rFonts w:ascii="Times New Roman" w:hAnsi="Times New Roman"/>
          <w:sz w:val="24"/>
        </w:rPr>
      </w:pPr>
    </w:p>
    <w:p w:rsidR="00E32387" w:rsidRDefault="00E32387" w:rsidP="00E32387">
      <w:pPr>
        <w:ind w:firstLine="72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8. В заседаниях комиссии с правом совещательного голоса участвуют: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32387" w:rsidRDefault="00E32387" w:rsidP="00E32387">
      <w:pPr>
        <w:ind w:firstLine="67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32387" w:rsidRDefault="00E32387" w:rsidP="00E32387">
      <w:pPr>
        <w:ind w:firstLine="690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11. Основаниями для проведения заседания комиссии являются:</w:t>
      </w:r>
    </w:p>
    <w:p w:rsidR="00E32387" w:rsidRDefault="00E32387" w:rsidP="00E32387">
      <w:pPr>
        <w:ind w:firstLine="58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 а) представление Главой Гостомлянского сельсовета Медвенского района в соответствии с постановлением Администрации Гостомлянского сельсовета Медвенского района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Гостомлянского сельсовета Медвенского района, и лицами, замещающими должности муниципальной службы Администрации Гостомлянского сельсовета Медвенского района, и соблюдения муниципальными служащими Администрации Гостомлянского сельсовета Медвенского района требований к служебному поведению» материалов проверки, свидетельствующих:</w:t>
      </w:r>
    </w:p>
    <w:p w:rsidR="00E32387" w:rsidRDefault="00E32387" w:rsidP="00E32387">
      <w:pPr>
        <w:ind w:firstLine="55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E32387" w:rsidRDefault="00E32387" w:rsidP="00E32387">
      <w:pPr>
        <w:ind w:firstLine="58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32387" w:rsidRDefault="00E32387" w:rsidP="00E32387">
      <w:pPr>
        <w:ind w:firstLine="6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поступившее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32387" w:rsidRDefault="00E32387" w:rsidP="00E32387">
      <w:pPr>
        <w:ind w:firstLine="60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заявление муниципального служащего о невозможности по объективным причинам </w:t>
      </w:r>
      <w:r>
        <w:rPr>
          <w:rStyle w:val="blk"/>
          <w:rFonts w:ascii="Times New Roman" w:hAnsi="Times New Roman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32387" w:rsidRDefault="00E32387" w:rsidP="00E32387">
      <w:pPr>
        <w:ind w:firstLine="58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2387" w:rsidRDefault="00E32387" w:rsidP="00E32387">
      <w:pPr>
        <w:ind w:firstLine="57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32387" w:rsidRDefault="00E32387" w:rsidP="00E32387">
      <w:pPr>
        <w:ind w:firstLine="49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E32387" w:rsidRDefault="00E32387" w:rsidP="00E32387">
      <w:pPr>
        <w:ind w:firstLine="54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2387" w:rsidRDefault="00E32387" w:rsidP="00E32387">
      <w:pPr>
        <w:ind w:firstLine="73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муниципальном органе, ответственному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</w:t>
      </w:r>
      <w:r>
        <w:rPr>
          <w:rStyle w:val="blk"/>
          <w:rFonts w:ascii="Times New Roman" w:hAnsi="Times New Roman"/>
        </w:rPr>
        <w:lastRenderedPageBreak/>
        <w:t>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в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E32387" w:rsidRDefault="00E32387" w:rsidP="00E32387">
      <w:pPr>
        <w:ind w:firstLine="9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12.2. Обращение, указанное в абзаце втором подпункта "б" пункта 11 настоящего Положения, может быть подано государственным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32387" w:rsidRDefault="00E32387" w:rsidP="00E32387">
      <w:pPr>
        <w:ind w:firstLine="78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12.3. Уведомление, указанное в подпункте "д" пункта 11 настоящего Положения, рассматривается должностным лицом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года № 273-ФЗ «О противодействии коррупции».</w:t>
      </w:r>
    </w:p>
    <w:p w:rsidR="00E32387" w:rsidRDefault="00E32387" w:rsidP="00E32387">
      <w:pPr>
        <w:ind w:firstLine="76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12.4. Уведомление, указанное в абзаце пятом подпункта "б" пункта 11 настоящего Положения, рассматривается должностным лицом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32387" w:rsidRDefault="00E32387" w:rsidP="00E32387">
      <w:pPr>
        <w:ind w:firstLine="78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12.5. 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"д" пункта 11 настоящего Положения, должностные лица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32387" w:rsidRDefault="00E32387" w:rsidP="00E32387">
      <w:pPr>
        <w:ind w:firstLine="76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13.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E32387" w:rsidRDefault="00E32387" w:rsidP="00E32387">
      <w:pPr>
        <w:ind w:firstLine="75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E32387" w:rsidRDefault="00E32387" w:rsidP="00E32387">
      <w:pPr>
        <w:ind w:firstLine="81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E32387" w:rsidRDefault="00E32387" w:rsidP="00E32387">
      <w:pPr>
        <w:ind w:firstLine="76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в) рассматривает ходатайства о приглашении на заседание комиссии лиц, </w:t>
      </w:r>
      <w:r>
        <w:rPr>
          <w:rStyle w:val="blk"/>
          <w:rFonts w:ascii="Times New Roman" w:hAnsi="Times New Roman"/>
        </w:rPr>
        <w:lastRenderedPageBreak/>
        <w:t>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32387" w:rsidRDefault="00E32387" w:rsidP="00E32387">
      <w:pPr>
        <w:ind w:firstLine="67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13.1. Заседание комиссии по рассмотрению заявлений, указанных в абзацах третьем и четвертом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32387" w:rsidRDefault="00E32387" w:rsidP="00E32387">
      <w:pPr>
        <w:ind w:firstLine="72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E32387" w:rsidRDefault="00E32387" w:rsidP="00E32387">
      <w:pPr>
        <w:ind w:firstLine="69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E32387" w:rsidRDefault="00E32387" w:rsidP="00E32387">
      <w:pPr>
        <w:ind w:firstLine="72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14.1. Заседания комиссии могут проводиться в отсутствие муниципального служащего или гражданина в случае:</w:t>
      </w:r>
    </w:p>
    <w:p w:rsidR="00E32387" w:rsidRDefault="00E32387" w:rsidP="00E32387">
      <w:pPr>
        <w:ind w:firstLine="70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2387" w:rsidRDefault="00E32387" w:rsidP="00E32387">
      <w:pPr>
        <w:ind w:firstLine="73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2387" w:rsidRDefault="00E32387" w:rsidP="00E32387">
      <w:pPr>
        <w:ind w:firstLine="70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</w:p>
    <w:p w:rsidR="00E32387" w:rsidRDefault="00E32387" w:rsidP="00E32387">
      <w:pPr>
        <w:ind w:firstLine="72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32387" w:rsidRDefault="00E32387" w:rsidP="00E32387">
      <w:pPr>
        <w:ind w:firstLine="69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</w:t>
      </w:r>
      <w:r>
        <w:rPr>
          <w:rStyle w:val="blk"/>
          <w:rFonts w:ascii="Times New Roman" w:hAnsi="Times New Roman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обязанности;</w:t>
      </w:r>
    </w:p>
    <w:p w:rsidR="00E32387" w:rsidRDefault="00E32387" w:rsidP="00E32387">
      <w:pPr>
        <w:ind w:firstLine="84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обязанности, и мотивировать свой отказ.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58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2387" w:rsidRDefault="00E32387" w:rsidP="00E32387">
      <w:pPr>
        <w:ind w:firstLine="54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32387" w:rsidRDefault="00E32387" w:rsidP="00E32387">
      <w:pPr>
        <w:ind w:firstLine="52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32387" w:rsidRDefault="00E32387" w:rsidP="00E32387">
      <w:pPr>
        <w:ind w:firstLine="57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20.1. По итогам рассмотрения вопроса, указанного в подпункте "г"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6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84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32387" w:rsidRDefault="00E32387" w:rsidP="00E32387">
      <w:pPr>
        <w:ind w:firstLine="60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lastRenderedPageBreak/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20.3.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E32387" w:rsidRDefault="00E32387" w:rsidP="00E32387">
      <w:pPr>
        <w:ind w:firstLine="6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E32387" w:rsidRDefault="00E32387" w:rsidP="00E32387">
      <w:pPr>
        <w:ind w:firstLine="60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32387" w:rsidRDefault="00E32387" w:rsidP="00E32387">
      <w:pPr>
        <w:ind w:firstLine="6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21.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Положения. Основания и мотивы принятия такого решения должны быть отражены в протоколе заседания комиссии.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21.1.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государственном органе, одно из следующих решений:</w:t>
      </w:r>
    </w:p>
    <w:p w:rsidR="00E32387" w:rsidRDefault="00E32387" w:rsidP="00E32387">
      <w:pPr>
        <w:ind w:firstLine="67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E32387" w:rsidRDefault="00E32387" w:rsidP="00E32387">
      <w:pPr>
        <w:ind w:firstLine="6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23.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>
        <w:rPr>
          <w:rStyle w:val="blk"/>
          <w:rFonts w:ascii="Times New Roman" w:hAnsi="Times New Roman"/>
        </w:rPr>
        <w:lastRenderedPageBreak/>
        <w:t>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26. В протоколе заседания комиссии указываются: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32387" w:rsidRDefault="00E32387" w:rsidP="00E32387">
      <w:pPr>
        <w:ind w:firstLine="67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в) предъявляемые к муниципальному служащему претензии, материалы, на которых они основываются;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E32387" w:rsidRDefault="00E32387" w:rsidP="00E32387">
      <w:pPr>
        <w:ind w:firstLine="58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д) фамилии, имена, отчества выступивших на заседании лиц и краткое изложение их выступлений;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32387" w:rsidRDefault="00E32387" w:rsidP="00E32387">
      <w:pPr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ж) другие сведения;</w:t>
      </w:r>
    </w:p>
    <w:p w:rsidR="00E32387" w:rsidRDefault="00E32387" w:rsidP="00E32387">
      <w:pPr>
        <w:ind w:firstLine="63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з) результаты голосования;</w:t>
      </w:r>
    </w:p>
    <w:p w:rsidR="00E32387" w:rsidRDefault="00E32387" w:rsidP="00E32387">
      <w:pPr>
        <w:ind w:firstLine="61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и) решение и обоснование его принятия.</w:t>
      </w:r>
    </w:p>
    <w:p w:rsidR="00E32387" w:rsidRDefault="00E32387" w:rsidP="00E32387">
      <w:pPr>
        <w:ind w:firstLine="57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28.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32387" w:rsidRDefault="00E32387" w:rsidP="00E32387">
      <w:pPr>
        <w:ind w:firstLine="54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29.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32387" w:rsidRDefault="00E32387" w:rsidP="00E32387">
      <w:pPr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</w:t>
      </w:r>
      <w:r>
        <w:rPr>
          <w:rStyle w:val="blk"/>
          <w:rFonts w:ascii="Times New Roman" w:hAnsi="Times New Roman"/>
        </w:rPr>
        <w:lastRenderedPageBreak/>
        <w:t>интересов.</w:t>
      </w:r>
    </w:p>
    <w:p w:rsidR="00E32387" w:rsidRDefault="00E32387" w:rsidP="00E32387">
      <w:pPr>
        <w:ind w:firstLine="67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32.1.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 и иных правонарушений.</w:t>
      </w:r>
    </w:p>
    <w:p w:rsidR="00E32387" w:rsidRDefault="00E32387" w:rsidP="00E32387">
      <w:pPr>
        <w:ind w:firstLine="60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34. В случае рассмотрения вопросов, указанных в пункте 11 настоящего Положения, аттестационными комиссиями муниципальных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Положения.</w:t>
      </w:r>
    </w:p>
    <w:p w:rsidR="00E32387" w:rsidRDefault="00E32387" w:rsidP="00E32387">
      <w:pPr>
        <w:ind w:firstLine="660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35. В заседаниях аттестационных комиссий при рассмотрении вопросов, указанных в пункте 11 настоящего Положения, участвуют лица, указанные в пункте 8 настоящего Положения.</w:t>
      </w:r>
    </w:p>
    <w:p w:rsidR="00E32387" w:rsidRDefault="00E32387" w:rsidP="00E32387">
      <w:pPr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36.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E32387" w:rsidRDefault="00E32387" w:rsidP="00E32387">
      <w:pPr>
        <w:ind w:firstLine="645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37.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 В муниципальном органе может быть образовано несколько аттестационных комиссий.</w:t>
      </w:r>
    </w:p>
    <w:p w:rsidR="00E32387" w:rsidRDefault="00E32387" w:rsidP="00E32387">
      <w:pPr>
        <w:tabs>
          <w:tab w:val="left" w:pos="6168"/>
        </w:tabs>
        <w:jc w:val="both"/>
        <w:rPr>
          <w:rFonts w:ascii="Times New Roman" w:hAnsi="Times New Roman"/>
          <w:sz w:val="24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pStyle w:val="heading1"/>
        <w:pageBreakBefore/>
        <w:numPr>
          <w:ilvl w:val="0"/>
          <w:numId w:val="0"/>
        </w:numPr>
        <w:ind w:left="5670" w:hanging="432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Приложение №2</w:t>
      </w:r>
    </w:p>
    <w:p w:rsidR="00E32387" w:rsidRDefault="00E32387" w:rsidP="00E32387">
      <w:pPr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Гостомлянского сельсовета</w:t>
      </w:r>
    </w:p>
    <w:p w:rsidR="00E32387" w:rsidRDefault="00E32387" w:rsidP="00E323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Медвенского района</w:t>
      </w:r>
    </w:p>
    <w:p w:rsidR="00E32387" w:rsidRDefault="00E32387" w:rsidP="00E323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18.02.2016 года № 11-па</w:t>
      </w:r>
    </w:p>
    <w:p w:rsidR="00E32387" w:rsidRDefault="00E32387" w:rsidP="00E32387">
      <w:pPr>
        <w:ind w:left="5670"/>
        <w:jc w:val="right"/>
        <w:rPr>
          <w:rFonts w:ascii="Times New Roman" w:hAnsi="Times New Roman"/>
          <w:sz w:val="24"/>
        </w:rPr>
      </w:pPr>
    </w:p>
    <w:p w:rsidR="00E32387" w:rsidRDefault="00E32387" w:rsidP="00E32387">
      <w:pPr>
        <w:ind w:firstLine="4253"/>
        <w:jc w:val="right"/>
        <w:rPr>
          <w:rFonts w:ascii="Times New Roman" w:hAnsi="Times New Roman"/>
          <w:sz w:val="24"/>
        </w:rPr>
      </w:pPr>
    </w:p>
    <w:p w:rsidR="00E32387" w:rsidRDefault="00E32387" w:rsidP="00E32387">
      <w:pPr>
        <w:rPr>
          <w:rFonts w:ascii="Times New Roman" w:hAnsi="Times New Roman"/>
        </w:rPr>
      </w:pPr>
    </w:p>
    <w:p w:rsidR="00E32387" w:rsidRDefault="00E32387" w:rsidP="00E32387">
      <w:pPr>
        <w:jc w:val="center"/>
        <w:rPr>
          <w:rStyle w:val="WW-StrongEmphasis123"/>
          <w:rFonts w:ascii="Times New Roman" w:hAnsi="Times New Roman"/>
          <w:b w:val="0"/>
          <w:bCs w:val="0"/>
          <w:color w:val="000000"/>
        </w:rPr>
      </w:pPr>
      <w:r>
        <w:rPr>
          <w:rStyle w:val="WW-StrongEmphasis123"/>
          <w:rFonts w:ascii="Times New Roman" w:hAnsi="Times New Roman"/>
          <w:b w:val="0"/>
          <w:bCs w:val="0"/>
          <w:color w:val="000000"/>
        </w:rPr>
        <w:t>СОСТАВ</w:t>
      </w:r>
    </w:p>
    <w:p w:rsidR="00E32387" w:rsidRDefault="00E32387" w:rsidP="00E32387">
      <w:pPr>
        <w:jc w:val="center"/>
        <w:rPr>
          <w:rStyle w:val="WW-StrongEmphasis123"/>
          <w:rFonts w:ascii="Times New Roman" w:hAnsi="Times New Roman"/>
          <w:b w:val="0"/>
          <w:bCs w:val="0"/>
          <w:color w:val="000000"/>
        </w:rPr>
      </w:pPr>
      <w:r>
        <w:rPr>
          <w:rStyle w:val="WW-StrongEmphasis123"/>
          <w:rFonts w:ascii="Times New Roman" w:hAnsi="Times New Roman"/>
          <w:b w:val="0"/>
          <w:bCs w:val="0"/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E32387" w:rsidRDefault="00E32387" w:rsidP="00E32387">
      <w:pPr>
        <w:jc w:val="center"/>
        <w:rPr>
          <w:rFonts w:ascii="Times New Roman" w:hAnsi="Times New Roman"/>
          <w:b/>
          <w:bCs/>
        </w:rPr>
      </w:pPr>
    </w:p>
    <w:p w:rsidR="00E32387" w:rsidRDefault="00E32387" w:rsidP="00E32387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91"/>
        <w:gridCol w:w="6348"/>
      </w:tblGrid>
      <w:tr w:rsidR="00E32387" w:rsidTr="00665CC7">
        <w:tc>
          <w:tcPr>
            <w:tcW w:w="369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Тарасова И.А.</w:t>
            </w:r>
          </w:p>
        </w:tc>
        <w:tc>
          <w:tcPr>
            <w:tcW w:w="634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глава Администрации Гостомлянского сельсовета Медвенского района, председатель комиссии</w:t>
            </w:r>
          </w:p>
          <w:p w:rsidR="00E32387" w:rsidRDefault="00E32387" w:rsidP="00665CC7">
            <w:pPr>
              <w:rPr>
                <w:rFonts w:ascii="Times New Roman" w:hAnsi="Times New Roman"/>
              </w:rPr>
            </w:pPr>
          </w:p>
        </w:tc>
      </w:tr>
      <w:tr w:rsidR="00E32387" w:rsidTr="00665CC7">
        <w:tc>
          <w:tcPr>
            <w:tcW w:w="369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Щедрина Л.М.</w:t>
            </w:r>
          </w:p>
        </w:tc>
        <w:tc>
          <w:tcPr>
            <w:tcW w:w="634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-заместитель главы Администрации Гостомлянского сельсовета Медвенского района, секретарь комиссии</w:t>
            </w:r>
          </w:p>
          <w:p w:rsidR="00E32387" w:rsidRDefault="00E32387" w:rsidP="00665CC7">
            <w:pPr>
              <w:rPr>
                <w:rFonts w:ascii="Times New Roman" w:hAnsi="Times New Roman"/>
              </w:rPr>
            </w:pPr>
          </w:p>
        </w:tc>
      </w:tr>
      <w:tr w:rsidR="00E32387" w:rsidTr="00665CC7">
        <w:tc>
          <w:tcPr>
            <w:tcW w:w="369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Абраменко Е.А.</w:t>
            </w:r>
          </w:p>
        </w:tc>
        <w:tc>
          <w:tcPr>
            <w:tcW w:w="634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-начальник бюджетного учета и отчетности, главный бухгалтер Администрации Гостомлянского сельсовета Медвенского района</w:t>
            </w:r>
          </w:p>
        </w:tc>
      </w:tr>
      <w:tr w:rsidR="00E32387" w:rsidTr="00665CC7">
        <w:tc>
          <w:tcPr>
            <w:tcW w:w="369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  <w:p w:rsidR="00E32387" w:rsidRDefault="00E32387" w:rsidP="00665C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Ворсина И.В.                                                      </w:t>
            </w:r>
          </w:p>
          <w:p w:rsidR="00E32387" w:rsidRDefault="00E32387" w:rsidP="00665C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Коновалова Т.В.</w:t>
            </w:r>
          </w:p>
        </w:tc>
        <w:tc>
          <w:tcPr>
            <w:tcW w:w="634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E32387" w:rsidRDefault="00E32387" w:rsidP="00665CC7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E32387" w:rsidRDefault="00E32387" w:rsidP="00665C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МКУК «Гостомлянский СДК»</w:t>
            </w:r>
          </w:p>
          <w:p w:rsidR="00E32387" w:rsidRDefault="00E32387" w:rsidP="00665C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Собрания депутатов Гостомлянского сельсовета</w:t>
            </w:r>
          </w:p>
          <w:p w:rsidR="00E32387" w:rsidRDefault="00E32387" w:rsidP="00665CC7">
            <w:pPr>
              <w:rPr>
                <w:rFonts w:ascii="Times New Roman" w:hAnsi="Times New Roman"/>
              </w:rPr>
            </w:pPr>
          </w:p>
        </w:tc>
      </w:tr>
    </w:tbl>
    <w:p w:rsidR="00E32387" w:rsidRDefault="00E32387" w:rsidP="00E32387">
      <w:pPr>
        <w:jc w:val="right"/>
      </w:pPr>
    </w:p>
    <w:p w:rsidR="00E32387" w:rsidRDefault="00E32387" w:rsidP="00E32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Независимые эксперты-специалисты по вопросам, связанным с муниципальной службой.</w:t>
      </w:r>
    </w:p>
    <w:p w:rsidR="00E32387" w:rsidRDefault="00E32387" w:rsidP="00E32387">
      <w:pPr>
        <w:ind w:firstLine="709"/>
        <w:jc w:val="center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E32387" w:rsidRDefault="00E32387" w:rsidP="00E32387">
      <w:pPr>
        <w:shd w:val="clear" w:color="auto" w:fill="FFFFFF"/>
        <w:tabs>
          <w:tab w:val="left" w:pos="708"/>
          <w:tab w:val="center" w:pos="4153"/>
          <w:tab w:val="right" w:pos="8306"/>
        </w:tabs>
        <w:autoSpaceDE w:val="0"/>
        <w:spacing w:line="100" w:lineRule="atLeast"/>
        <w:ind w:right="130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E32387" w:rsidRDefault="00E32387" w:rsidP="00E32387">
      <w:pPr>
        <w:shd w:val="clear" w:color="auto" w:fill="FFFFFF"/>
        <w:tabs>
          <w:tab w:val="left" w:pos="708"/>
          <w:tab w:val="center" w:pos="4153"/>
          <w:tab w:val="right" w:pos="8306"/>
        </w:tabs>
        <w:autoSpaceDE w:val="0"/>
        <w:spacing w:line="100" w:lineRule="atLeast"/>
        <w:ind w:right="130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E32387" w:rsidRDefault="00E32387" w:rsidP="00E32387">
      <w:pPr>
        <w:shd w:val="clear" w:color="auto" w:fill="FFFFFF"/>
        <w:tabs>
          <w:tab w:val="left" w:pos="708"/>
          <w:tab w:val="center" w:pos="4153"/>
          <w:tab w:val="right" w:pos="8306"/>
        </w:tabs>
        <w:autoSpaceDE w:val="0"/>
        <w:spacing w:line="100" w:lineRule="atLeast"/>
        <w:ind w:right="130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E32387" w:rsidRDefault="00E32387" w:rsidP="00E32387">
      <w:pPr>
        <w:shd w:val="clear" w:color="auto" w:fill="FFFFFF"/>
        <w:tabs>
          <w:tab w:val="left" w:pos="708"/>
          <w:tab w:val="center" w:pos="4153"/>
          <w:tab w:val="right" w:pos="8306"/>
        </w:tabs>
        <w:autoSpaceDE w:val="0"/>
        <w:spacing w:line="100" w:lineRule="atLeast"/>
        <w:ind w:right="130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E32387" w:rsidRDefault="00E32387" w:rsidP="00E32387">
      <w:pPr>
        <w:shd w:val="clear" w:color="auto" w:fill="FFFFFF"/>
        <w:tabs>
          <w:tab w:val="left" w:pos="708"/>
          <w:tab w:val="center" w:pos="4153"/>
          <w:tab w:val="right" w:pos="8306"/>
        </w:tabs>
        <w:autoSpaceDE w:val="0"/>
        <w:spacing w:line="100" w:lineRule="atLeast"/>
        <w:ind w:right="130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E32387" w:rsidRDefault="00E32387" w:rsidP="00E32387">
      <w:pPr>
        <w:shd w:val="clear" w:color="auto" w:fill="FFFFFF"/>
        <w:tabs>
          <w:tab w:val="left" w:pos="708"/>
          <w:tab w:val="center" w:pos="4153"/>
          <w:tab w:val="right" w:pos="8306"/>
        </w:tabs>
        <w:autoSpaceDE w:val="0"/>
        <w:spacing w:line="100" w:lineRule="atLeast"/>
        <w:ind w:right="130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3A7F52" w:rsidRDefault="00E32387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CA"/>
    <w:rsid w:val="0030799A"/>
    <w:rsid w:val="00B078CA"/>
    <w:rsid w:val="00B67EB4"/>
    <w:rsid w:val="00E3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8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StrongEmphasis12">
    <w:name w:val="WW-Strong Emphasis12"/>
    <w:basedOn w:val="a0"/>
    <w:rsid w:val="00E32387"/>
    <w:rPr>
      <w:b/>
      <w:bCs/>
    </w:rPr>
  </w:style>
  <w:style w:type="character" w:customStyle="1" w:styleId="blk">
    <w:name w:val="blk"/>
    <w:basedOn w:val="a0"/>
    <w:rsid w:val="00E32387"/>
    <w:rPr>
      <w:sz w:val="24"/>
      <w:szCs w:val="24"/>
      <w:lang w:val="ru-RU"/>
    </w:rPr>
  </w:style>
  <w:style w:type="character" w:customStyle="1" w:styleId="WW-StrongEmphasis123">
    <w:name w:val="WW-Strong Emphasis123"/>
    <w:basedOn w:val="a0"/>
    <w:rsid w:val="00E32387"/>
    <w:rPr>
      <w:b/>
      <w:bCs/>
    </w:rPr>
  </w:style>
  <w:style w:type="paragraph" w:styleId="a3">
    <w:name w:val="Body Text Indent"/>
    <w:basedOn w:val="a"/>
    <w:link w:val="a4"/>
    <w:rsid w:val="00E32387"/>
    <w:pPr>
      <w:ind w:firstLine="851"/>
      <w:jc w:val="both"/>
    </w:pPr>
    <w:rPr>
      <w:sz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E32387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paragraph" w:customStyle="1" w:styleId="heading1">
    <w:name w:val="heading 1"/>
    <w:basedOn w:val="a"/>
    <w:next w:val="a5"/>
    <w:rsid w:val="00E32387"/>
    <w:pPr>
      <w:keepNext/>
      <w:numPr>
        <w:numId w:val="3"/>
      </w:numPr>
      <w:jc w:val="center"/>
    </w:pPr>
    <w:rPr>
      <w:b/>
      <w:bCs/>
      <w:sz w:val="36"/>
      <w:szCs w:val="36"/>
    </w:rPr>
  </w:style>
  <w:style w:type="paragraph" w:styleId="a5">
    <w:name w:val="Body Text"/>
    <w:basedOn w:val="a"/>
    <w:link w:val="a6"/>
    <w:uiPriority w:val="99"/>
    <w:semiHidden/>
    <w:unhideWhenUsed/>
    <w:rsid w:val="00E32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3238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8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StrongEmphasis12">
    <w:name w:val="WW-Strong Emphasis12"/>
    <w:basedOn w:val="a0"/>
    <w:rsid w:val="00E32387"/>
    <w:rPr>
      <w:b/>
      <w:bCs/>
    </w:rPr>
  </w:style>
  <w:style w:type="character" w:customStyle="1" w:styleId="blk">
    <w:name w:val="blk"/>
    <w:basedOn w:val="a0"/>
    <w:rsid w:val="00E32387"/>
    <w:rPr>
      <w:sz w:val="24"/>
      <w:szCs w:val="24"/>
      <w:lang w:val="ru-RU"/>
    </w:rPr>
  </w:style>
  <w:style w:type="character" w:customStyle="1" w:styleId="WW-StrongEmphasis123">
    <w:name w:val="WW-Strong Emphasis123"/>
    <w:basedOn w:val="a0"/>
    <w:rsid w:val="00E32387"/>
    <w:rPr>
      <w:b/>
      <w:bCs/>
    </w:rPr>
  </w:style>
  <w:style w:type="paragraph" w:styleId="a3">
    <w:name w:val="Body Text Indent"/>
    <w:basedOn w:val="a"/>
    <w:link w:val="a4"/>
    <w:rsid w:val="00E32387"/>
    <w:pPr>
      <w:ind w:firstLine="851"/>
      <w:jc w:val="both"/>
    </w:pPr>
    <w:rPr>
      <w:sz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E32387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paragraph" w:customStyle="1" w:styleId="heading1">
    <w:name w:val="heading 1"/>
    <w:basedOn w:val="a"/>
    <w:next w:val="a5"/>
    <w:rsid w:val="00E32387"/>
    <w:pPr>
      <w:keepNext/>
      <w:numPr>
        <w:numId w:val="3"/>
      </w:numPr>
      <w:jc w:val="center"/>
    </w:pPr>
    <w:rPr>
      <w:b/>
      <w:bCs/>
      <w:sz w:val="36"/>
      <w:szCs w:val="36"/>
    </w:rPr>
  </w:style>
  <w:style w:type="paragraph" w:styleId="a5">
    <w:name w:val="Body Text"/>
    <w:basedOn w:val="a"/>
    <w:link w:val="a6"/>
    <w:uiPriority w:val="99"/>
    <w:semiHidden/>
    <w:unhideWhenUsed/>
    <w:rsid w:val="00E32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3238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5079</Words>
  <Characters>28951</Characters>
  <Application>Microsoft Office Word</Application>
  <DocSecurity>0</DocSecurity>
  <Lines>241</Lines>
  <Paragraphs>67</Paragraphs>
  <ScaleCrop>false</ScaleCrop>
  <Company>HP</Company>
  <LinksUpToDate>false</LinksUpToDate>
  <CharactersWithSpaces>33963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2022-03-28T09:32:00Z</dcterms:created>
  <dcterms:modified xsi:type="dcterms:W3CDTF">2022-03-28T09:32:00Z</dcterms:modified>
</cp:coreProperties>
</file>