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E" w:rsidRDefault="000C516E" w:rsidP="000C516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0C516E" w:rsidRPr="007A442E" w:rsidRDefault="000C516E" w:rsidP="000C516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0C516E" w:rsidRPr="007A442E" w:rsidRDefault="000C516E" w:rsidP="000C516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0C516E" w:rsidRPr="007A442E" w:rsidRDefault="000C516E" w:rsidP="000C516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0C516E" w:rsidRPr="00522A59" w:rsidRDefault="000C516E" w:rsidP="000C516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0C516E" w:rsidRPr="00522A59" w:rsidRDefault="000C516E" w:rsidP="000C516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0C516E" w:rsidRPr="00522A59" w:rsidRDefault="000C516E" w:rsidP="000C516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0C516E" w:rsidRDefault="000C516E" w:rsidP="000C51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16E" w:rsidRDefault="000C516E" w:rsidP="000C516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26.12.2022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72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0C516E" w:rsidRDefault="000C516E" w:rsidP="000C516E">
      <w:pPr>
        <w:jc w:val="center"/>
        <w:rPr>
          <w:rFonts w:cs="Arial"/>
          <w:b/>
          <w:bCs/>
          <w:sz w:val="32"/>
          <w:szCs w:val="32"/>
        </w:rPr>
      </w:pPr>
    </w:p>
    <w:p w:rsidR="000C516E" w:rsidRPr="008A3AD0" w:rsidRDefault="000C516E" w:rsidP="000C516E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A3AD0">
        <w:rPr>
          <w:rFonts w:ascii="Arial" w:hAnsi="Arial" w:cs="Arial"/>
          <w:sz w:val="32"/>
          <w:szCs w:val="32"/>
        </w:rPr>
        <w:t>Об утверждении муниципальной программы «Повышение эффективности управлени</w:t>
      </w:r>
      <w:r w:rsidR="0037681D">
        <w:rPr>
          <w:rFonts w:ascii="Arial" w:hAnsi="Arial" w:cs="Arial"/>
          <w:sz w:val="32"/>
          <w:szCs w:val="32"/>
        </w:rPr>
        <w:t>я</w:t>
      </w:r>
      <w:r w:rsidRPr="008A3AD0">
        <w:rPr>
          <w:rFonts w:ascii="Arial" w:hAnsi="Arial" w:cs="Arial"/>
          <w:sz w:val="32"/>
          <w:szCs w:val="32"/>
        </w:rPr>
        <w:t xml:space="preserve"> финансами в муниципальном образовании «</w:t>
      </w:r>
      <w:proofErr w:type="spellStart"/>
      <w:r>
        <w:rPr>
          <w:rFonts w:ascii="Arial" w:hAnsi="Arial" w:cs="Arial"/>
          <w:sz w:val="32"/>
          <w:szCs w:val="32"/>
        </w:rPr>
        <w:t>Гостомлянский</w:t>
      </w:r>
      <w:proofErr w:type="spellEnd"/>
      <w:r w:rsidRPr="008A3AD0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8A3AD0">
        <w:rPr>
          <w:rFonts w:ascii="Arial" w:hAnsi="Arial" w:cs="Arial"/>
          <w:sz w:val="32"/>
          <w:szCs w:val="32"/>
        </w:rPr>
        <w:t>Медвенского</w:t>
      </w:r>
      <w:proofErr w:type="spellEnd"/>
      <w:r w:rsidRPr="008A3AD0">
        <w:rPr>
          <w:rFonts w:ascii="Arial" w:hAnsi="Arial" w:cs="Arial"/>
          <w:sz w:val="32"/>
          <w:szCs w:val="32"/>
        </w:rPr>
        <w:t xml:space="preserve"> района Ку</w:t>
      </w:r>
      <w:bookmarkStart w:id="0" w:name="_GoBack"/>
      <w:bookmarkEnd w:id="0"/>
      <w:r w:rsidRPr="008A3AD0">
        <w:rPr>
          <w:rFonts w:ascii="Arial" w:hAnsi="Arial" w:cs="Arial"/>
          <w:sz w:val="32"/>
          <w:szCs w:val="32"/>
        </w:rPr>
        <w:t>рской области»</w:t>
      </w:r>
    </w:p>
    <w:p w:rsidR="000C516E" w:rsidRDefault="000C516E" w:rsidP="000C516E">
      <w:pPr>
        <w:pStyle w:val="ConsPlusTitle"/>
        <w:spacing w:line="240" w:lineRule="auto"/>
        <w:jc w:val="center"/>
        <w:rPr>
          <w:rFonts w:ascii="Arial" w:hAnsi="Arial" w:cs="Arial"/>
          <w:sz w:val="24"/>
        </w:rPr>
      </w:pPr>
    </w:p>
    <w:p w:rsidR="000C516E" w:rsidRDefault="000C516E" w:rsidP="000C516E">
      <w:pPr>
        <w:pStyle w:val="ConsPlusTitle"/>
        <w:spacing w:line="240" w:lineRule="auto"/>
        <w:jc w:val="center"/>
        <w:rPr>
          <w:rFonts w:ascii="Arial" w:hAnsi="Arial" w:cs="Arial"/>
          <w:sz w:val="24"/>
        </w:rPr>
      </w:pPr>
    </w:p>
    <w:p w:rsidR="000C516E" w:rsidRDefault="000C516E" w:rsidP="000C516E">
      <w:pPr>
        <w:pStyle w:val="5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Постановления Правительства РФ от 18.05.2016 N 445 (ред. от 27.03.2019)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финансами"», положениями Бюджетного кодекса Российской Федерации,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Гостомлянский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Медвенского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Гостомлянского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Медвенского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 постановляет:</w:t>
      </w:r>
    </w:p>
    <w:p w:rsidR="000C516E" w:rsidRDefault="000C516E" w:rsidP="000C516E">
      <w:pPr>
        <w:ind w:firstLine="763"/>
        <w:jc w:val="both"/>
        <w:rPr>
          <w:rFonts w:cs="Arial"/>
          <w:sz w:val="24"/>
        </w:rPr>
      </w:pPr>
      <w:r>
        <w:rPr>
          <w:rFonts w:cs="Arial"/>
          <w:sz w:val="24"/>
        </w:rPr>
        <w:t>1. Утвердить прилагаемую муниципальную программу «Повышение эффективности управление финансов в муниципальном образовании «</w:t>
      </w:r>
      <w:proofErr w:type="spellStart"/>
      <w:r>
        <w:rPr>
          <w:rFonts w:cs="Arial"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области» (далее по тексту – Программа).</w:t>
      </w:r>
    </w:p>
    <w:p w:rsidR="000C516E" w:rsidRDefault="000C516E" w:rsidP="000C516E">
      <w:pPr>
        <w:ind w:firstLine="708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eastAsia="Times New Roman" w:cs="Arial"/>
          <w:sz w:val="24"/>
        </w:rPr>
        <w:t>Гостомлянского</w:t>
      </w:r>
      <w:proofErr w:type="spellEnd"/>
      <w:r>
        <w:rPr>
          <w:rFonts w:eastAsia="Times New Roman" w:cs="Arial"/>
          <w:sz w:val="24"/>
        </w:rPr>
        <w:t xml:space="preserve"> сельсовета </w:t>
      </w:r>
      <w:proofErr w:type="spellStart"/>
      <w:r>
        <w:rPr>
          <w:rFonts w:eastAsia="Times New Roman" w:cs="Arial"/>
          <w:sz w:val="24"/>
        </w:rPr>
        <w:t>Медвенского</w:t>
      </w:r>
      <w:proofErr w:type="spellEnd"/>
      <w:r>
        <w:rPr>
          <w:rFonts w:eastAsia="Times New Roman" w:cs="Arial"/>
          <w:sz w:val="24"/>
        </w:rPr>
        <w:t xml:space="preserve"> района Курской области.</w:t>
      </w:r>
    </w:p>
    <w:p w:rsidR="000C516E" w:rsidRDefault="000C516E" w:rsidP="000C516E">
      <w:pPr>
        <w:ind w:firstLine="708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3. </w:t>
      </w:r>
      <w:proofErr w:type="gramStart"/>
      <w:r>
        <w:rPr>
          <w:rFonts w:eastAsia="Times New Roman" w:cs="Arial"/>
          <w:sz w:val="24"/>
        </w:rPr>
        <w:t>Контроль за</w:t>
      </w:r>
      <w:proofErr w:type="gramEnd"/>
      <w:r>
        <w:rPr>
          <w:rFonts w:eastAsia="Times New Roman" w:cs="Arial"/>
          <w:sz w:val="24"/>
        </w:rPr>
        <w:t xml:space="preserve"> настоящим постановлением оставляю за собой.</w:t>
      </w:r>
    </w:p>
    <w:p w:rsidR="000C516E" w:rsidRDefault="000C516E" w:rsidP="000C516E">
      <w:pPr>
        <w:ind w:firstLine="708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4. Настоящее постановление вступает в силу со дня его подписания и распространяется на правоотношения, возникшие с 1 января 2023 года.</w:t>
      </w:r>
    </w:p>
    <w:p w:rsidR="000C516E" w:rsidRDefault="000C516E" w:rsidP="000C516E">
      <w:pPr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Глава </w:t>
      </w:r>
      <w:proofErr w:type="spellStart"/>
      <w:r>
        <w:rPr>
          <w:rFonts w:eastAsia="Times New Roman" w:cs="Arial"/>
          <w:sz w:val="24"/>
        </w:rPr>
        <w:t>Гостомлянского</w:t>
      </w:r>
      <w:proofErr w:type="spellEnd"/>
      <w:r>
        <w:rPr>
          <w:rFonts w:eastAsia="Times New Roman" w:cs="Arial"/>
          <w:sz w:val="24"/>
        </w:rPr>
        <w:t xml:space="preserve"> сельсовета</w:t>
      </w:r>
    </w:p>
    <w:p w:rsidR="000C516E" w:rsidRDefault="000C516E" w:rsidP="000C516E">
      <w:pPr>
        <w:jc w:val="both"/>
        <w:rPr>
          <w:rFonts w:eastAsia="Times New Roman" w:cs="Arial"/>
          <w:sz w:val="24"/>
        </w:rPr>
      </w:pPr>
      <w:proofErr w:type="spellStart"/>
      <w:r>
        <w:rPr>
          <w:rFonts w:eastAsia="Times New Roman" w:cs="Arial"/>
          <w:sz w:val="24"/>
        </w:rPr>
        <w:t>Медвеснкого</w:t>
      </w:r>
      <w:proofErr w:type="spellEnd"/>
      <w:r>
        <w:rPr>
          <w:rFonts w:eastAsia="Times New Roman" w:cs="Arial"/>
          <w:sz w:val="24"/>
        </w:rPr>
        <w:t xml:space="preserve"> района                                                          </w:t>
      </w:r>
      <w:proofErr w:type="spellStart"/>
      <w:r>
        <w:rPr>
          <w:rFonts w:eastAsia="Times New Roman" w:cs="Arial"/>
          <w:sz w:val="24"/>
        </w:rPr>
        <w:t>А.Н.Харланов</w:t>
      </w:r>
      <w:proofErr w:type="spellEnd"/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  <w:r>
        <w:rPr>
          <w:rFonts w:eastAsia="Calibri" w:cs="Arial"/>
          <w:bCs/>
          <w:sz w:val="24"/>
        </w:rPr>
        <w:lastRenderedPageBreak/>
        <w:t>УТВЕРЖДЕНА</w:t>
      </w:r>
    </w:p>
    <w:p w:rsidR="000C516E" w:rsidRDefault="000C516E" w:rsidP="000C516E">
      <w:pPr>
        <w:ind w:left="4536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постановлением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</w:t>
      </w:r>
    </w:p>
    <w:p w:rsidR="000C516E" w:rsidRDefault="000C516E" w:rsidP="000C516E">
      <w:pPr>
        <w:autoSpaceDE w:val="0"/>
        <w:ind w:left="5103"/>
        <w:jc w:val="right"/>
        <w:rPr>
          <w:rFonts w:eastAsia="Calibri" w:cs="Arial"/>
          <w:bCs/>
          <w:sz w:val="24"/>
        </w:rPr>
      </w:pPr>
      <w:r>
        <w:rPr>
          <w:rFonts w:eastAsia="Calibri" w:cs="Arial"/>
          <w:bCs/>
          <w:sz w:val="24"/>
        </w:rPr>
        <w:t>от 06.02.2023 г. № 9-па</w:t>
      </w: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муниципальная программа</w:t>
      </w: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"Повышение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/>
          <w:bCs/>
          <w:sz w:val="32"/>
          <w:szCs w:val="32"/>
        </w:rPr>
        <w:t>Гостомлянский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сельсовет </w:t>
      </w:r>
      <w:proofErr w:type="spellStart"/>
      <w:r>
        <w:rPr>
          <w:rFonts w:eastAsia="Times New Roman" w:cs="Arial"/>
          <w:b/>
          <w:bCs/>
          <w:sz w:val="32"/>
          <w:szCs w:val="32"/>
        </w:rPr>
        <w:t>Медвенского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района Курской области»</w:t>
      </w: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both"/>
        <w:rPr>
          <w:rFonts w:eastAsia="Times New Roman" w:cs="Arial"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cs="Arial"/>
          <w:b/>
          <w:sz w:val="32"/>
          <w:szCs w:val="32"/>
        </w:rPr>
      </w:pPr>
      <w:bookmarkStart w:id="1" w:name="Par43"/>
      <w:bookmarkEnd w:id="1"/>
      <w:r>
        <w:rPr>
          <w:rFonts w:cs="Arial"/>
          <w:b/>
          <w:sz w:val="32"/>
          <w:szCs w:val="32"/>
        </w:rPr>
        <w:lastRenderedPageBreak/>
        <w:t>ПАСПОРТ</w:t>
      </w: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</w:t>
      </w:r>
      <w:r>
        <w:rPr>
          <w:rFonts w:eastAsia="Times New Roman" w:cs="Arial"/>
          <w:b/>
          <w:bCs/>
          <w:sz w:val="32"/>
          <w:szCs w:val="32"/>
        </w:rPr>
        <w:t>муниципальной программы</w:t>
      </w:r>
    </w:p>
    <w:p w:rsidR="000C516E" w:rsidRDefault="000C516E" w:rsidP="000C516E">
      <w:pPr>
        <w:spacing w:line="100" w:lineRule="atLeast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"Повышение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/>
          <w:bCs/>
          <w:sz w:val="32"/>
          <w:szCs w:val="32"/>
        </w:rPr>
        <w:t>Гостомлянский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сельсовет </w:t>
      </w:r>
      <w:proofErr w:type="spellStart"/>
      <w:r>
        <w:rPr>
          <w:rFonts w:eastAsia="Times New Roman" w:cs="Arial"/>
          <w:b/>
          <w:bCs/>
          <w:sz w:val="32"/>
          <w:szCs w:val="32"/>
        </w:rPr>
        <w:t>Медвенского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района Курской области»</w:t>
      </w:r>
    </w:p>
    <w:p w:rsidR="000C516E" w:rsidRDefault="000C516E" w:rsidP="000C516E">
      <w:pPr>
        <w:spacing w:line="360" w:lineRule="auto"/>
        <w:ind w:firstLine="709"/>
        <w:jc w:val="center"/>
        <w:rPr>
          <w:rFonts w:cs="Arial"/>
        </w:rPr>
      </w:pP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5"/>
        <w:gridCol w:w="6219"/>
      </w:tblGrid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Наименование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eastAsia="Times New Roman" w:cs="Arial"/>
                <w:bCs/>
                <w:sz w:val="24"/>
              </w:rPr>
            </w:pPr>
            <w:r>
              <w:rPr>
                <w:rFonts w:cs="Arial"/>
                <w:sz w:val="24"/>
              </w:rPr>
              <w:t xml:space="preserve">«Повышение эффективности управление финансов в </w:t>
            </w:r>
            <w:r>
              <w:rPr>
                <w:rFonts w:eastAsia="Times New Roman" w:cs="Arial"/>
                <w:bCs/>
                <w:sz w:val="24"/>
              </w:rPr>
              <w:t>муниципальном образовании «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Гостомлянский</w:t>
            </w:r>
            <w:proofErr w:type="spellEnd"/>
            <w:r>
              <w:rPr>
                <w:rFonts w:eastAsia="Times New Roman" w:cs="Arial"/>
                <w:bCs/>
                <w:sz w:val="24"/>
              </w:rPr>
              <w:t xml:space="preserve"> сельсовет 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Медвенского</w:t>
            </w:r>
            <w:proofErr w:type="spellEnd"/>
            <w:r>
              <w:rPr>
                <w:rFonts w:eastAsia="Times New Roman" w:cs="Arial"/>
                <w:bCs/>
                <w:sz w:val="24"/>
              </w:rPr>
              <w:t xml:space="preserve"> района Курской области»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Основание для разработки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pStyle w:val="31"/>
              <w:tabs>
                <w:tab w:val="left" w:pos="9825"/>
              </w:tabs>
              <w:snapToGrid w:val="0"/>
              <w:ind w:right="0"/>
              <w:jc w:val="both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В соответствии с Постановления Правительства РФ от 18.05.2016 N 445 (ред. от 27.03.2019)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положениями Бюджетного кодекса Российской Федерации, 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Федеральным законом от 06.10.2003 № 131-ФЗ «Об общих принципах организации местного самоуправления в Российской Федерации» (с изменениями и дополнениями)</w:t>
            </w:r>
            <w:proofErr w:type="gramEnd"/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Муниципальный заказчик и координатор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Администрация 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Гостомлянского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Медвенского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района Курской области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Разработчик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Администрация 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Гостомлянского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Медвенского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района Курской области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Цель и задачи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cs="Arial"/>
                <w:sz w:val="24"/>
              </w:rPr>
            </w:pPr>
            <w:bookmarkStart w:id="2" w:name="l312"/>
            <w:bookmarkEnd w:id="2"/>
            <w:r>
              <w:rPr>
                <w:rFonts w:cs="Arial"/>
                <w:sz w:val="24"/>
              </w:rPr>
              <w:t>1. Обеспечение выполнения расходных обязательств муниципального образования «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Гостомлянский</w:t>
            </w:r>
            <w:proofErr w:type="spellEnd"/>
            <w:r>
              <w:rPr>
                <w:rFonts w:cs="Arial"/>
                <w:sz w:val="24"/>
              </w:rPr>
              <w:t xml:space="preserve"> сельсовет»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района и создание условий для их оптимизации. </w:t>
            </w:r>
          </w:p>
          <w:p w:rsidR="000C516E" w:rsidRDefault="000C516E" w:rsidP="00DC2DFE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2.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управления. </w:t>
            </w:r>
          </w:p>
          <w:p w:rsidR="000C516E" w:rsidRDefault="000C516E" w:rsidP="00DC2DFE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3. Обеспечение своевременного контроля в финансово-бюджетной сфере. </w:t>
            </w:r>
          </w:p>
          <w:p w:rsidR="000C516E" w:rsidRDefault="000C516E" w:rsidP="00DC2DFE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 Повышение открытости и прозрачности управления муниципальными финансами.</w:t>
            </w:r>
          </w:p>
          <w:p w:rsidR="000C516E" w:rsidRDefault="000C516E" w:rsidP="00DC2DFE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 Обеспечение информационной, технической и консультационной поддержки.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cs="Arial"/>
                <w:color w:val="000000"/>
                <w:sz w:val="24"/>
              </w:rPr>
            </w:pPr>
            <w:bookmarkStart w:id="3" w:name="l308"/>
            <w:bookmarkEnd w:id="3"/>
            <w:r>
              <w:rPr>
                <w:rFonts w:cs="Arial"/>
                <w:color w:val="000000"/>
                <w:sz w:val="24"/>
              </w:rPr>
              <w:t>Доля устраненных финансовых нарушений, подлежащих такому устранению (2025 год – 100%)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Срок и этапы реализации Программы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2023-2025 гг.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Объем финансирования Программы (тыс. руб.)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both"/>
              <w:rPr>
                <w:rFonts w:eastAsia="Times New Roman" w:cs="Arial"/>
                <w:sz w:val="24"/>
              </w:rPr>
            </w:pPr>
            <w:bookmarkStart w:id="4" w:name="l314"/>
            <w:bookmarkEnd w:id="4"/>
            <w:r>
              <w:rPr>
                <w:rFonts w:cs="Arial"/>
                <w:sz w:val="24"/>
              </w:rPr>
              <w:t xml:space="preserve"> </w:t>
            </w:r>
            <w:r>
              <w:rPr>
                <w:rFonts w:eastAsia="Times New Roman" w:cs="Arial"/>
                <w:sz w:val="24"/>
              </w:rPr>
              <w:t>общий объем финансирования муниципальной программы в 2023 - 2025 годах составит 288112,00 рублей, в том числе:</w:t>
            </w:r>
          </w:p>
          <w:p w:rsidR="000C516E" w:rsidRDefault="000C516E" w:rsidP="00DC2DFE">
            <w:pPr>
              <w:spacing w:line="100" w:lineRule="atLeast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-местный  бюджет – 288112,00 рублей;</w:t>
            </w:r>
          </w:p>
          <w:p w:rsidR="000C516E" w:rsidRDefault="000C516E" w:rsidP="00DC2DFE">
            <w:pPr>
              <w:spacing w:line="100" w:lineRule="atLeast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в том числе:</w:t>
            </w:r>
          </w:p>
          <w:p w:rsidR="000C516E" w:rsidRDefault="000C516E" w:rsidP="00DC2DFE">
            <w:pPr>
              <w:spacing w:line="100" w:lineRule="atLeast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2023г. – 288112,00 рублей;</w:t>
            </w:r>
          </w:p>
          <w:p w:rsidR="000C516E" w:rsidRDefault="000C516E" w:rsidP="00DC2DFE">
            <w:pPr>
              <w:spacing w:line="100" w:lineRule="atLeast"/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2024г. – 0,00 рублей;</w:t>
            </w:r>
          </w:p>
          <w:p w:rsidR="000C516E" w:rsidRDefault="000C516E" w:rsidP="00DC2DFE">
            <w:pPr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2025г. – 0,00 рублей.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Источники финансирования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bookmarkStart w:id="5" w:name="l309"/>
            <w:bookmarkEnd w:id="5"/>
            <w:r>
              <w:rPr>
                <w:rFonts w:cs="Arial"/>
                <w:sz w:val="24"/>
              </w:rPr>
              <w:t xml:space="preserve"> </w:t>
            </w:r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 Создание стабильных финансовых условий для устойчивого экономического роста муниципального образования «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Гостомлянский</w:t>
            </w:r>
            <w:proofErr w:type="spellEnd"/>
            <w:r>
              <w:rPr>
                <w:rFonts w:cs="Arial"/>
                <w:sz w:val="24"/>
              </w:rPr>
              <w:t xml:space="preserve"> сельсовет»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района, повышения уровня и качества жизни населения 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Гостомлянского</w:t>
            </w:r>
            <w:proofErr w:type="spellEnd"/>
            <w:r>
              <w:rPr>
                <w:rFonts w:cs="Arial"/>
                <w:sz w:val="24"/>
              </w:rPr>
              <w:t xml:space="preserve"> сельсовета за счет обеспечения долгосрочной сбалансированности, устойчивости и платежеспособности местного бюджета;</w:t>
            </w:r>
          </w:p>
          <w:p w:rsidR="000C516E" w:rsidRDefault="000C516E" w:rsidP="00DC2DFE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2. </w:t>
            </w:r>
            <w:proofErr w:type="gramStart"/>
            <w:r>
              <w:rPr>
                <w:rFonts w:cs="Arial"/>
                <w:sz w:val="24"/>
              </w:rPr>
              <w:t>Создание условий для повышения эффективности финансового управления в муниципального образования «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Гостомлянский</w:t>
            </w:r>
            <w:proofErr w:type="spellEnd"/>
            <w:r>
              <w:rPr>
                <w:rFonts w:cs="Arial"/>
                <w:sz w:val="24"/>
              </w:rPr>
              <w:t xml:space="preserve"> сельсовет»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района для оптимизации выполнения муниципальных функций, обеспечения потребностей жителей муниципального образования «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Гостомлянский</w:t>
            </w:r>
            <w:proofErr w:type="spellEnd"/>
            <w:r>
              <w:rPr>
                <w:rFonts w:cs="Arial"/>
                <w:sz w:val="24"/>
              </w:rPr>
              <w:t xml:space="preserve"> сельсовет» </w:t>
            </w:r>
            <w:proofErr w:type="spellStart"/>
            <w:r>
              <w:rPr>
                <w:rFonts w:cs="Arial"/>
                <w:sz w:val="24"/>
              </w:rPr>
              <w:t>Медвенского</w:t>
            </w:r>
            <w:proofErr w:type="spellEnd"/>
            <w:r>
              <w:rPr>
                <w:rFonts w:cs="Arial"/>
                <w:sz w:val="24"/>
              </w:rPr>
              <w:t xml:space="preserve"> района в муниципальных услугах, увеличения их доступности и качества.</w:t>
            </w:r>
            <w:proofErr w:type="gramEnd"/>
          </w:p>
        </w:tc>
      </w:tr>
      <w:tr w:rsidR="000C516E" w:rsidTr="00DC2DFE">
        <w:trPr>
          <w:cantSplit/>
          <w:trHeight w:val="2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Контроль за</w:t>
            </w:r>
            <w:proofErr w:type="gramEnd"/>
            <w:r>
              <w:rPr>
                <w:rFonts w:cs="Arial"/>
                <w:sz w:val="24"/>
              </w:rPr>
              <w:t xml:space="preserve"> исполнением Программы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Глава </w:t>
            </w:r>
            <w:proofErr w:type="spellStart"/>
            <w:r>
              <w:rPr>
                <w:rFonts w:eastAsia="Times New Roman" w:cs="Arial"/>
                <w:bCs/>
                <w:sz w:val="24"/>
              </w:rPr>
              <w:t>Гостомлянского</w:t>
            </w:r>
            <w:proofErr w:type="spellEnd"/>
            <w:r>
              <w:rPr>
                <w:rFonts w:cs="Arial"/>
                <w:sz w:val="24"/>
              </w:rPr>
              <w:t xml:space="preserve"> сельсовета </w:t>
            </w:r>
          </w:p>
        </w:tc>
      </w:tr>
    </w:tbl>
    <w:p w:rsidR="000C516E" w:rsidRDefault="000C516E" w:rsidP="000C516E">
      <w:pPr>
        <w:spacing w:line="100" w:lineRule="atLeast"/>
        <w:jc w:val="center"/>
      </w:pPr>
    </w:p>
    <w:p w:rsidR="000C516E" w:rsidRDefault="000C516E" w:rsidP="000C516E">
      <w:pPr>
        <w:ind w:firstLine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ОПИСАНИЕ ПРОГРАММЫ</w:t>
      </w:r>
    </w:p>
    <w:p w:rsidR="000C516E" w:rsidRDefault="000C516E" w:rsidP="000C516E">
      <w:pPr>
        <w:jc w:val="center"/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>"Повышение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eastAsia="Times New Roman" w:cs="Arial"/>
          <w:bCs/>
          <w:sz w:val="24"/>
        </w:rPr>
        <w:t xml:space="preserve"> сельсовет» </w:t>
      </w:r>
      <w:proofErr w:type="spellStart"/>
      <w:r>
        <w:rPr>
          <w:rFonts w:eastAsia="Times New Roman" w:cs="Arial"/>
          <w:bCs/>
          <w:sz w:val="24"/>
        </w:rPr>
        <w:t>Медвенского</w:t>
      </w:r>
      <w:proofErr w:type="spellEnd"/>
      <w:r>
        <w:rPr>
          <w:rFonts w:eastAsia="Times New Roman" w:cs="Arial"/>
          <w:bCs/>
          <w:sz w:val="24"/>
        </w:rPr>
        <w:t xml:space="preserve"> района Курской области»</w:t>
      </w:r>
    </w:p>
    <w:p w:rsidR="000C516E" w:rsidRDefault="000C516E" w:rsidP="000C516E">
      <w:pPr>
        <w:ind w:firstLine="709"/>
        <w:rPr>
          <w:rFonts w:cs="Arial"/>
          <w:sz w:val="24"/>
        </w:rPr>
      </w:pPr>
    </w:p>
    <w:p w:rsidR="000C516E" w:rsidRDefault="000C516E" w:rsidP="000C516E">
      <w:pPr>
        <w:widowControl/>
        <w:numPr>
          <w:ilvl w:val="0"/>
          <w:numId w:val="2"/>
        </w:numPr>
        <w:ind w:left="2025" w:hanging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Необходимость разработки, цель и задачи программы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>Программа «Повышение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области» (далее – Программа) разработана в соответствии с Постановлением Правительства РФ от 18.05.2016 N 445 (ред. от 27.03.2019) "Об утверждении государственной программы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финансами"», во исполнение Распоряжения Правительства Российской Федерации от 30.12.2013 г</w:t>
      </w:r>
      <w:proofErr w:type="gramEnd"/>
      <w:r>
        <w:rPr>
          <w:rFonts w:cs="Arial"/>
          <w:sz w:val="24"/>
        </w:rPr>
        <w:t xml:space="preserve">. № 2593-р. Администрация </w:t>
      </w:r>
      <w:proofErr w:type="spellStart"/>
      <w:r>
        <w:rPr>
          <w:rFonts w:eastAsia="Times New Roman" w:cs="Arial"/>
          <w:bCs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является финансовым органом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области, обеспечивающим реализацию полномочий в сфере бюджетной деятельности, налогов, финансов и учета, осуществляющим функции по выработке бюджетной, финансовой и налоговой политики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и нормативно-правовому регулированию в данных сферах. Администрация </w:t>
      </w:r>
      <w:proofErr w:type="spellStart"/>
      <w:r>
        <w:rPr>
          <w:rFonts w:eastAsia="Times New Roman" w:cs="Arial"/>
          <w:bCs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осуществляет правовое регулирование и методическое руководство в установленной сфере деятельности, составляет проект местного бюджета муниципального образования, организует и осуществляет казначейское </w:t>
      </w:r>
      <w:r>
        <w:rPr>
          <w:rFonts w:cs="Arial"/>
          <w:sz w:val="24"/>
        </w:rPr>
        <w:lastRenderedPageBreak/>
        <w:t xml:space="preserve">исполнение местного бюджета, осуществляет управление муниципальным долгом, организует бюджетный и бухгалтерский учет, составляет отчетность об исполнении бюджета. </w:t>
      </w:r>
      <w:proofErr w:type="gramStart"/>
      <w:r>
        <w:rPr>
          <w:rFonts w:cs="Arial"/>
          <w:sz w:val="24"/>
        </w:rPr>
        <w:t>Одним из основных условий достижения стратегических целей социально-экономического развития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является грамотное проведение финансовой, бюджетной, налоговой и долговой политики, направленной на обеспечение необходимого уровня доходов местного бюджета, мобилизацию дополнительных финансовых ресурсов в целях полного и своевременного исполнения расходных обязательств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области.</w:t>
      </w:r>
      <w:proofErr w:type="gramEnd"/>
      <w:r>
        <w:rPr>
          <w:rFonts w:cs="Arial"/>
          <w:sz w:val="24"/>
        </w:rPr>
        <w:t xml:space="preserve"> Бюджетно-финансовая система в муниципальном образовании характеризуется низким уровнем автономности, развивается в условиях непрерывно меняющегося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</w:t>
      </w:r>
      <w:proofErr w:type="gramStart"/>
      <w:r>
        <w:rPr>
          <w:rFonts w:cs="Arial"/>
          <w:sz w:val="24"/>
        </w:rPr>
        <w:t>Вместе с тем в последние годы удавалось сохранять стабильность исполнения расходных обязательств при отсутствии муниципального долга и кредиторской задолженности, значительной доле программных расходов и высокой степени прозрачности бюджета.. Изменения, внесенные в Бюджетный кодекс Российской Федерации Федеральным законом от 07.05.2013 № 104-ФЗ,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</w:t>
      </w:r>
      <w:proofErr w:type="gramEnd"/>
      <w:r>
        <w:rPr>
          <w:rFonts w:cs="Arial"/>
          <w:sz w:val="24"/>
        </w:rPr>
        <w:t xml:space="preserve"> социально-экономического развития муниципального образования.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Основные задачи на новый бюджетный цикл озвучены Президентом Российской Федерации 20.02.2019 года в послании, среди них актуальные задачи: </w:t>
      </w:r>
    </w:p>
    <w:p w:rsidR="000C516E" w:rsidRDefault="000C516E" w:rsidP="000C516E">
      <w:pPr>
        <w:widowControl/>
        <w:numPr>
          <w:ilvl w:val="0"/>
          <w:numId w:val="1"/>
        </w:numPr>
        <w:ind w:left="720" w:hanging="360"/>
        <w:jc w:val="both"/>
        <w:rPr>
          <w:rFonts w:cs="Arial"/>
          <w:sz w:val="24"/>
        </w:rPr>
      </w:pPr>
      <w:r>
        <w:rPr>
          <w:rFonts w:cs="Arial"/>
          <w:sz w:val="24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выполнении задач;</w:t>
      </w:r>
    </w:p>
    <w:p w:rsidR="000C516E" w:rsidRDefault="000C516E" w:rsidP="000C516E">
      <w:pPr>
        <w:widowControl/>
        <w:numPr>
          <w:ilvl w:val="0"/>
          <w:numId w:val="1"/>
        </w:numPr>
        <w:ind w:left="720" w:hanging="360"/>
        <w:jc w:val="both"/>
        <w:rPr>
          <w:rFonts w:cs="Arial"/>
          <w:sz w:val="24"/>
        </w:rPr>
      </w:pPr>
      <w:r>
        <w:rPr>
          <w:rFonts w:cs="Arial"/>
          <w:sz w:val="24"/>
        </w:rPr>
        <w:t>Оптимизация структуры расходов бюджета;</w:t>
      </w:r>
    </w:p>
    <w:p w:rsidR="000C516E" w:rsidRDefault="000C516E" w:rsidP="000C516E">
      <w:pPr>
        <w:widowControl/>
        <w:numPr>
          <w:ilvl w:val="0"/>
          <w:numId w:val="1"/>
        </w:numPr>
        <w:ind w:left="720" w:hanging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Развитие программно-целевых методов управления, в частности государственных и муниципальных программ; </w:t>
      </w:r>
    </w:p>
    <w:p w:rsidR="000C516E" w:rsidRDefault="000C516E" w:rsidP="000C516E">
      <w:pPr>
        <w:widowControl/>
        <w:numPr>
          <w:ilvl w:val="0"/>
          <w:numId w:val="1"/>
        </w:numPr>
        <w:ind w:left="720" w:hanging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Совершенствование межбюджетных отношений. </w:t>
      </w:r>
    </w:p>
    <w:p w:rsidR="000C516E" w:rsidRDefault="000C516E" w:rsidP="000C516E">
      <w:pPr>
        <w:widowControl/>
        <w:numPr>
          <w:ilvl w:val="0"/>
          <w:numId w:val="1"/>
        </w:numPr>
        <w:ind w:left="720" w:hanging="360"/>
        <w:jc w:val="both"/>
        <w:rPr>
          <w:rFonts w:cs="Arial"/>
          <w:sz w:val="24"/>
        </w:rPr>
      </w:pPr>
      <w:r>
        <w:rPr>
          <w:rFonts w:cs="Arial"/>
          <w:sz w:val="24"/>
        </w:rPr>
        <w:t>Повышение прозрачности бюджета и бюджетного процесса.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Достижение цели данной программы будет осуществляться путем решения задач в рамках мероприятий программы.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</w:p>
    <w:p w:rsidR="000C516E" w:rsidRDefault="000C516E" w:rsidP="000C516E">
      <w:pPr>
        <w:widowControl/>
        <w:numPr>
          <w:ilvl w:val="0"/>
          <w:numId w:val="2"/>
        </w:numPr>
        <w:ind w:left="2025" w:hanging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Перечень основных мероприятий программы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 Обеспечение выполнения расходных обязательств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области, в т. ч.: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1.1. Формирование проекта бюджета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в соответствии с действующим законодательством, прогнозами, планами и программой социально-экономического развития.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1.2. Ведение реестра расходных обязательств муниципального образования.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1.3. Ведение сводной бюджетной росписи.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1.4. Составление и ведение кассового плана.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1.5. 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1.6. Обеспечение в установленном порядке изменения лимитов бюджетных обязательств и бюджетных ассигнований.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1.7. Подготовка проектов муниципальных правовых актов, вносимых на рассмотрение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области, постановлений и распоряжений по вопросам составления и исполнения бюджета и другим вопросам бюджетной и налоговой политики.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в т. ч: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2.1. Разработка основных направлений бюджетной и налоговой политики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2.2. Осуществление оперативного управления средствами бюджета, распоряжение средствами, числящимися на соответствующих лицевых счетах в Федеральном казначействе, осуществление операций с этими средствами.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2.3. Организация работы по прогнозированию доходов, выявлению резервов увеличения налоговой базы по администрируемым налогам и сборам, контроля зачисления невыясненных поступлений.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2.4. Осуществление анализа поступления в бюджет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налогов и сборов и своевременное внесение изменений в действующие муниципальные правовые акты.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2.5. Экспертиза проектов муниципальных правовых актов, регулирующих вопросы внедрения в бюджетный процесс принципов бюджетирования, ориентированного на результат.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2.6. Осуществление анализа, учета и контроля состояния дебиторской и кредиторской задолженности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области.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Совершенствование муниципального финансового контроля, в т. ч.: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3.1. </w:t>
      </w:r>
      <w:proofErr w:type="gramStart"/>
      <w:r>
        <w:rPr>
          <w:rFonts w:cs="Arial"/>
          <w:sz w:val="24"/>
        </w:rPr>
        <w:t>Контроль за</w:t>
      </w:r>
      <w:proofErr w:type="gramEnd"/>
      <w:r>
        <w:rPr>
          <w:rFonts w:cs="Arial"/>
          <w:sz w:val="24"/>
        </w:rPr>
        <w:t xml:space="preserve"> правильностью, эффективностью и целевым использованием бюджетных средств.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3.2. Осуществление функции контроля в сфере законодательства о муниципальных закупках.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3.3. Обеспечение органов местного самоуправления правовой информацией.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3.4. Обеспечение органов местного самоуправления техническим сопровождением средств вычислительной техники.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 Обеспечение открытости и прозрачности муниципальных финансов, в т. ч.: 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4.1. Подготовка и опубликование материалов на официальном сайте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области.</w:t>
      </w:r>
    </w:p>
    <w:p w:rsidR="000C516E" w:rsidRDefault="000C516E" w:rsidP="000C516E">
      <w:pPr>
        <w:widowControl/>
        <w:numPr>
          <w:ilvl w:val="0"/>
          <w:numId w:val="2"/>
        </w:numPr>
        <w:ind w:left="2025" w:hanging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Ожидаемые результаты реализации программы</w:t>
      </w:r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>Итогом реализации мероприятий программы будет являться: осуществление бюджетного процесса в соответствии с требованиями действующего законодательства Российской Федерации; повышение качества бюджетного планирования; обеспечение исполнения бюджета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по доходам; оптимизация соотношения расходных обязательств бюджета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в расходах местного бюджета;</w:t>
      </w:r>
      <w:proofErr w:type="gramEnd"/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совершенствование внутреннего муниципального финансового контроля и контроля в сфере муниципальных закупок; повышение уровня целевого и эффективного использования средств бюджета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области; улучшение качества управления муниципальными финансами муниципального </w:t>
      </w:r>
      <w:r>
        <w:rPr>
          <w:rFonts w:cs="Arial"/>
          <w:sz w:val="24"/>
        </w:rPr>
        <w:lastRenderedPageBreak/>
        <w:t>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области; совершенствование технологического процесса в области бюджетного процесса; повышение степени открытости и прозрачности в сфере общественных финансов. </w:t>
      </w:r>
      <w:proofErr w:type="gramEnd"/>
    </w:p>
    <w:p w:rsidR="000C516E" w:rsidRDefault="000C516E" w:rsidP="000C516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Программа также позволит осуществить более глубокие качественные изменения в сфере финансового управления, такие как: создание стабильных финансовых условий для повышения уровня и качества жизни населения </w:t>
      </w:r>
      <w:proofErr w:type="spellStart"/>
      <w:r>
        <w:rPr>
          <w:rFonts w:eastAsia="Times New Roman" w:cs="Arial"/>
          <w:bCs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за счет обеспечения долгосрочной сбалансированности, устойчивости и платежеспособности местного бюджета; </w:t>
      </w:r>
      <w:proofErr w:type="gramStart"/>
      <w:r>
        <w:rPr>
          <w:rFonts w:cs="Arial"/>
          <w:sz w:val="24"/>
        </w:rPr>
        <w:t>создание условий для повышения эффективности финансового управления в муниципального образования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области, для оптимизации выполнения муниципальных функций, обеспечения потребностей жителей </w:t>
      </w:r>
      <w:proofErr w:type="spellStart"/>
      <w:r>
        <w:rPr>
          <w:rFonts w:eastAsia="Times New Roman" w:cs="Arial"/>
          <w:bCs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в муниципальных услугах, увеличения их доступности и качества; совершенствование программно-целевого принципа планирования и исполнения местного бюджета муниципального образования.</w:t>
      </w:r>
      <w:proofErr w:type="gramEnd"/>
    </w:p>
    <w:p w:rsidR="000C516E" w:rsidRDefault="000C516E" w:rsidP="000C516E">
      <w:pPr>
        <w:jc w:val="center"/>
        <w:rPr>
          <w:rFonts w:eastAsia="Times New Roman" w:cs="Arial"/>
          <w:b/>
          <w:sz w:val="24"/>
        </w:rPr>
      </w:pPr>
    </w:p>
    <w:p w:rsidR="000C516E" w:rsidRDefault="000C516E" w:rsidP="000C516E">
      <w:pPr>
        <w:sectPr w:rsidR="000C516E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>Приложение 1</w:t>
      </w: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r>
        <w:rPr>
          <w:rFonts w:cs="Arial"/>
          <w:sz w:val="24"/>
        </w:rPr>
        <w:t>к муниципальной программе</w:t>
      </w: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bookmarkStart w:id="6" w:name="Par3529"/>
      <w:bookmarkEnd w:id="6"/>
      <w:r>
        <w:rPr>
          <w:rFonts w:cs="Arial"/>
          <w:sz w:val="24"/>
        </w:rPr>
        <w:t>«Повышение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области» </w:t>
      </w:r>
    </w:p>
    <w:p w:rsidR="000C516E" w:rsidRDefault="000C516E" w:rsidP="000C516E">
      <w:pPr>
        <w:spacing w:line="100" w:lineRule="atLeast"/>
        <w:jc w:val="right"/>
        <w:rPr>
          <w:rFonts w:cs="Arial"/>
          <w:sz w:val="24"/>
        </w:rPr>
      </w:pPr>
    </w:p>
    <w:p w:rsidR="000C516E" w:rsidRDefault="000C516E" w:rsidP="000C516E">
      <w:pPr>
        <w:spacing w:line="100" w:lineRule="atLeast"/>
        <w:jc w:val="right"/>
        <w:rPr>
          <w:rFonts w:cs="Arial"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cs="Arial"/>
          <w:b/>
          <w:sz w:val="28"/>
          <w:szCs w:val="28"/>
        </w:rPr>
      </w:pPr>
      <w:bookmarkStart w:id="7" w:name="Par4794"/>
      <w:bookmarkStart w:id="8" w:name="Par4696"/>
      <w:bookmarkEnd w:id="7"/>
      <w:bookmarkEnd w:id="8"/>
      <w:r>
        <w:rPr>
          <w:rFonts w:cs="Arial"/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0C516E" w:rsidRDefault="000C516E" w:rsidP="000C516E">
      <w:pPr>
        <w:spacing w:line="100" w:lineRule="atLeast"/>
        <w:ind w:firstLine="540"/>
        <w:jc w:val="both"/>
        <w:rPr>
          <w:rFonts w:cs="Arial"/>
          <w:sz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8"/>
        <w:gridCol w:w="4165"/>
        <w:gridCol w:w="2694"/>
        <w:gridCol w:w="718"/>
        <w:gridCol w:w="680"/>
        <w:gridCol w:w="1412"/>
        <w:gridCol w:w="519"/>
        <w:gridCol w:w="1190"/>
        <w:gridCol w:w="670"/>
        <w:gridCol w:w="690"/>
      </w:tblGrid>
      <w:tr w:rsidR="000C516E" w:rsidTr="00DC2DFE">
        <w:trPr>
          <w:trHeight w:val="739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Статус</w:t>
            </w: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Расходы (рублей), годы</w:t>
            </w:r>
          </w:p>
        </w:tc>
      </w:tr>
      <w:tr w:rsidR="000C516E" w:rsidTr="00DC2DFE">
        <w:trPr>
          <w:trHeight w:val="732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 год</w:t>
            </w:r>
          </w:p>
        </w:tc>
      </w:tr>
      <w:tr w:rsidR="000C516E" w:rsidTr="00DC2DFE">
        <w:trPr>
          <w:trHeight w:val="23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</w:tr>
      <w:tr w:rsidR="000C516E" w:rsidTr="00DC2DFE">
        <w:trPr>
          <w:trHeight w:val="154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>«Повышение эффективности управление финансов в муниципальном образовании «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Гостомлянский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сельсовет»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124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сельсовета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42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Подпрограмма 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>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Гостомлянский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</w:t>
            </w:r>
            <w:r w:rsidRPr="00F17B0D">
              <w:rPr>
                <w:rFonts w:cs="Arial"/>
                <w:sz w:val="22"/>
                <w:szCs w:val="22"/>
              </w:rPr>
              <w:lastRenderedPageBreak/>
              <w:t xml:space="preserve">сельсовет»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423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сельсовета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15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Основное мероприятие 1.1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«Обеспечение деятельности выполнения функций муниципального образования и казенных и бюджетных учреждений»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сельсовета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14302П1402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115245,00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15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cs="Arial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14302П1402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115245,00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15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Основное мероприятие 1.2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"Обеспечение деятельности выполнения функций муниципального образования и казенных и бюджетных учреждений»,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14302П1401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172867,00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15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14302П1401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172867,00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</w:tbl>
    <w:p w:rsidR="000C516E" w:rsidRDefault="000C516E" w:rsidP="000C516E"/>
    <w:p w:rsidR="000C516E" w:rsidRDefault="000C516E" w:rsidP="000C516E">
      <w:pPr>
        <w:rPr>
          <w:rFonts w:cs="Arial"/>
          <w:sz w:val="24"/>
        </w:rPr>
      </w:pPr>
    </w:p>
    <w:p w:rsidR="000C516E" w:rsidRDefault="000C516E" w:rsidP="000C516E">
      <w:pPr>
        <w:rPr>
          <w:rFonts w:cs="Arial"/>
          <w:sz w:val="24"/>
        </w:rPr>
      </w:pPr>
    </w:p>
    <w:p w:rsidR="000C516E" w:rsidRDefault="000C516E" w:rsidP="000C516E">
      <w:pPr>
        <w:rPr>
          <w:rFonts w:cs="Arial"/>
          <w:sz w:val="24"/>
        </w:rPr>
      </w:pPr>
    </w:p>
    <w:p w:rsidR="000C516E" w:rsidRDefault="000C516E" w:rsidP="000C516E">
      <w:pPr>
        <w:rPr>
          <w:rFonts w:cs="Arial"/>
          <w:sz w:val="24"/>
        </w:rPr>
      </w:pP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>Приложение 2</w:t>
      </w: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r>
        <w:rPr>
          <w:rFonts w:cs="Arial"/>
          <w:sz w:val="24"/>
        </w:rPr>
        <w:t>к муниципальной программе</w:t>
      </w:r>
    </w:p>
    <w:p w:rsidR="000C516E" w:rsidRDefault="000C516E" w:rsidP="000C516E">
      <w:pPr>
        <w:spacing w:line="100" w:lineRule="atLeast"/>
        <w:ind w:left="8505"/>
        <w:jc w:val="right"/>
        <w:rPr>
          <w:rFonts w:cs="Arial"/>
          <w:sz w:val="24"/>
        </w:rPr>
      </w:pPr>
      <w:r>
        <w:rPr>
          <w:rFonts w:cs="Arial"/>
          <w:sz w:val="24"/>
        </w:rPr>
        <w:t>«Повышение эффективности управление финансов в муниципальном образовании «</w:t>
      </w:r>
      <w:proofErr w:type="spellStart"/>
      <w:r>
        <w:rPr>
          <w:rFonts w:eastAsia="Times New Roman" w:cs="Arial"/>
          <w:bCs/>
          <w:sz w:val="24"/>
        </w:rPr>
        <w:t>Гостомлянский</w:t>
      </w:r>
      <w:proofErr w:type="spellEnd"/>
      <w:r>
        <w:rPr>
          <w:rFonts w:cs="Arial"/>
          <w:sz w:val="24"/>
        </w:rPr>
        <w:t xml:space="preserve"> сельсовет»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области» </w:t>
      </w:r>
    </w:p>
    <w:p w:rsidR="000C516E" w:rsidRDefault="000C516E" w:rsidP="000C516E">
      <w:pPr>
        <w:spacing w:line="100" w:lineRule="atLeast"/>
        <w:jc w:val="right"/>
        <w:rPr>
          <w:rFonts w:cs="Arial"/>
          <w:sz w:val="24"/>
        </w:rPr>
      </w:pPr>
    </w:p>
    <w:p w:rsidR="000C516E" w:rsidRDefault="000C516E" w:rsidP="000C516E">
      <w:pPr>
        <w:spacing w:line="100" w:lineRule="atLeast"/>
        <w:jc w:val="right"/>
        <w:rPr>
          <w:rFonts w:cs="Arial"/>
          <w:sz w:val="24"/>
        </w:rPr>
      </w:pPr>
    </w:p>
    <w:p w:rsidR="000C516E" w:rsidRDefault="000C516E" w:rsidP="000C516E">
      <w:pPr>
        <w:spacing w:line="100" w:lineRule="atLeast"/>
        <w:jc w:val="center"/>
        <w:rPr>
          <w:rFonts w:cs="Arial"/>
          <w:b/>
          <w:sz w:val="28"/>
          <w:szCs w:val="28"/>
        </w:rPr>
      </w:pPr>
      <w:bookmarkStart w:id="9" w:name="Par6061"/>
      <w:bookmarkEnd w:id="9"/>
      <w:r>
        <w:rPr>
          <w:rFonts w:cs="Arial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МЕСТНОГО БЮДЖЕТОВ И ВНЕБЮДЖЕТНЫХ ИСТОЧНИКОВ НА РЕАЛИЗАЦИЮ ЦЕЛЕЙ МУНИЦИПАЛЬНОЙПРОГРАММЫ</w:t>
      </w:r>
    </w:p>
    <w:p w:rsidR="000C516E" w:rsidRDefault="000C516E" w:rsidP="000C516E">
      <w:pPr>
        <w:spacing w:line="100" w:lineRule="atLeast"/>
        <w:rPr>
          <w:rFonts w:cs="Arial"/>
          <w:sz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7865"/>
        <w:gridCol w:w="2037"/>
        <w:gridCol w:w="1206"/>
        <w:gridCol w:w="732"/>
        <w:gridCol w:w="752"/>
      </w:tblGrid>
      <w:tr w:rsidR="000C516E" w:rsidTr="00DC2DFE">
        <w:trPr>
          <w:trHeight w:val="60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Статус</w:t>
            </w:r>
          </w:p>
        </w:tc>
        <w:tc>
          <w:tcPr>
            <w:tcW w:w="7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Оценка расходов (рублей), годы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6E" w:rsidRDefault="000C516E" w:rsidP="00DC2DFE">
            <w:pPr>
              <w:snapToGrid w:val="0"/>
              <w:spacing w:line="10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 год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ind w:left="-75" w:firstLine="7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>«Повышение эффективности управление финансов в муниципальном образовании «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Гостомлянский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сельсовет»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Подпрограмма 1</w:t>
            </w:r>
          </w:p>
        </w:tc>
        <w:tc>
          <w:tcPr>
            <w:tcW w:w="7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Pr="00F17B0D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 w:rsidRPr="00F17B0D">
              <w:rPr>
                <w:rFonts w:cs="Arial"/>
                <w:sz w:val="22"/>
                <w:szCs w:val="22"/>
              </w:rPr>
              <w:t>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 w:rsidRPr="00F17B0D">
              <w:rPr>
                <w:rFonts w:eastAsia="Times New Roman" w:cs="Arial"/>
                <w:bCs/>
                <w:sz w:val="22"/>
                <w:szCs w:val="22"/>
              </w:rPr>
              <w:t>Гостомлянский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сельсовет» </w:t>
            </w:r>
            <w:proofErr w:type="spellStart"/>
            <w:r w:rsidRPr="00F17B0D"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F17B0D">
              <w:rPr>
                <w:rFonts w:cs="Arial"/>
                <w:sz w:val="22"/>
                <w:szCs w:val="22"/>
              </w:rPr>
              <w:t xml:space="preserve"> района Курской области»»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288112,00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Основное мероприятие 1.1.</w:t>
            </w:r>
          </w:p>
        </w:tc>
        <w:tc>
          <w:tcPr>
            <w:tcW w:w="7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«Обеспечение деятельности выполнения функций муниципального образования и казенных и бюджетных учреждений», Осуществление переданных полномочий по осуществлению </w:t>
            </w:r>
            <w:proofErr w:type="gramStart"/>
            <w:r>
              <w:rPr>
                <w:rFonts w:cs="Arial"/>
                <w:sz w:val="22"/>
                <w:szCs w:val="2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115245,00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115245,00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Основное мероприятие 1.2</w:t>
            </w:r>
          </w:p>
        </w:tc>
        <w:tc>
          <w:tcPr>
            <w:tcW w:w="7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«Обеспечение деятельности выполнения функций муниципального образования и казенных и бюджетных учреждений», 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172867,00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0C516E" w:rsidTr="00DC2DFE">
        <w:trPr>
          <w:trHeight w:val="60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7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172867,00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6E" w:rsidRDefault="000C516E" w:rsidP="00DC2DFE">
            <w:pPr>
              <w:snapToGrid w:val="0"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</w:tbl>
    <w:p w:rsidR="000C516E" w:rsidRDefault="000C516E">
      <w:pPr>
        <w:sectPr w:rsidR="000C516E" w:rsidSect="000C51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37681D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48"/>
    <w:rsid w:val="000C516E"/>
    <w:rsid w:val="0030799A"/>
    <w:rsid w:val="0037681D"/>
    <w:rsid w:val="00A74048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16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character" w:customStyle="1" w:styleId="5">
    <w:name w:val="Основной текст (5)_"/>
    <w:basedOn w:val="a0"/>
    <w:link w:val="50"/>
    <w:uiPriority w:val="99"/>
    <w:locked/>
    <w:rsid w:val="000C516E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516E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31">
    <w:name w:val="Основной текст 31"/>
    <w:basedOn w:val="a"/>
    <w:rsid w:val="000C516E"/>
    <w:pPr>
      <w:widowControl/>
      <w:ind w:right="567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0C516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6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16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character" w:customStyle="1" w:styleId="5">
    <w:name w:val="Основной текст (5)_"/>
    <w:basedOn w:val="a0"/>
    <w:link w:val="50"/>
    <w:uiPriority w:val="99"/>
    <w:locked/>
    <w:rsid w:val="000C516E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516E"/>
    <w:pPr>
      <w:widowControl/>
      <w:shd w:val="clear" w:color="auto" w:fill="FFFFFF"/>
      <w:suppressAutoHyphens w:val="0"/>
      <w:spacing w:after="540" w:line="278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31">
    <w:name w:val="Основной текст 31"/>
    <w:basedOn w:val="a"/>
    <w:rsid w:val="000C516E"/>
    <w:pPr>
      <w:widowControl/>
      <w:ind w:right="567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0C516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6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cp:lastPrinted>2024-04-08T12:13:00Z</cp:lastPrinted>
  <dcterms:created xsi:type="dcterms:W3CDTF">2024-04-08T12:10:00Z</dcterms:created>
  <dcterms:modified xsi:type="dcterms:W3CDTF">2024-04-08T12:54:00Z</dcterms:modified>
</cp:coreProperties>
</file>