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63" w:rsidRPr="00B660D0" w:rsidRDefault="00B77A63" w:rsidP="00B77A63">
      <w:pPr>
        <w:jc w:val="center"/>
        <w:rPr>
          <w:sz w:val="32"/>
          <w:szCs w:val="32"/>
        </w:rPr>
      </w:pPr>
      <w:r w:rsidRPr="00B660D0">
        <w:rPr>
          <w:b/>
          <w:sz w:val="32"/>
          <w:szCs w:val="32"/>
        </w:rPr>
        <w:t>АДМИНИСТРАЦИЯ</w:t>
      </w:r>
    </w:p>
    <w:p w:rsidR="00B77A63" w:rsidRDefault="00B77A63" w:rsidP="00B77A63">
      <w:pPr>
        <w:jc w:val="center"/>
        <w:rPr>
          <w:b/>
          <w:sz w:val="32"/>
          <w:szCs w:val="32"/>
        </w:rPr>
      </w:pPr>
      <w:r w:rsidRPr="00B660D0">
        <w:rPr>
          <w:b/>
          <w:sz w:val="32"/>
          <w:szCs w:val="32"/>
        </w:rPr>
        <w:t>ГОСТОМЛЯНСКОГО СЕЛЬСОВЕТА</w:t>
      </w:r>
    </w:p>
    <w:p w:rsidR="00B77A63" w:rsidRDefault="00B77A63" w:rsidP="00B77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МЕДВЕНСКОГО РАЙОНА</w:t>
      </w:r>
    </w:p>
    <w:p w:rsidR="00B77A63" w:rsidRPr="00B660D0" w:rsidRDefault="00B77A63" w:rsidP="00B77A6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B77A63" w:rsidRPr="00B660D0" w:rsidRDefault="00B77A63" w:rsidP="00B77A63">
      <w:pPr>
        <w:jc w:val="center"/>
        <w:rPr>
          <w:b/>
          <w:sz w:val="32"/>
          <w:szCs w:val="32"/>
        </w:rPr>
      </w:pPr>
    </w:p>
    <w:p w:rsidR="00B77A63" w:rsidRDefault="00B77A63" w:rsidP="00B77A63">
      <w:pPr>
        <w:jc w:val="center"/>
        <w:rPr>
          <w:b/>
          <w:sz w:val="32"/>
          <w:szCs w:val="32"/>
        </w:rPr>
      </w:pPr>
      <w:r w:rsidRPr="00B660D0">
        <w:rPr>
          <w:b/>
          <w:sz w:val="32"/>
          <w:szCs w:val="32"/>
        </w:rPr>
        <w:t>ПОСТАНОВЛЕНИЕ</w:t>
      </w:r>
    </w:p>
    <w:p w:rsidR="00B77A63" w:rsidRPr="00B660D0" w:rsidRDefault="00B77A63" w:rsidP="00B77A63">
      <w:pPr>
        <w:jc w:val="center"/>
        <w:rPr>
          <w:sz w:val="32"/>
          <w:szCs w:val="32"/>
        </w:rPr>
      </w:pPr>
    </w:p>
    <w:p w:rsidR="00B77A63" w:rsidRPr="00B660D0" w:rsidRDefault="00B77A63" w:rsidP="00B77A63">
      <w:pPr>
        <w:jc w:val="center"/>
        <w:rPr>
          <w:sz w:val="32"/>
          <w:szCs w:val="32"/>
        </w:rPr>
      </w:pPr>
      <w:r w:rsidRPr="00B660D0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29.06</w:t>
      </w:r>
      <w:r w:rsidRPr="00B660D0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2</w:t>
      </w:r>
      <w:r w:rsidRPr="00B660D0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 </w:t>
      </w:r>
      <w:r w:rsidRPr="00B660D0">
        <w:rPr>
          <w:b/>
          <w:sz w:val="32"/>
          <w:szCs w:val="32"/>
        </w:rPr>
        <w:t xml:space="preserve">  №</w:t>
      </w:r>
      <w:r>
        <w:rPr>
          <w:b/>
          <w:sz w:val="32"/>
          <w:szCs w:val="32"/>
        </w:rPr>
        <w:t>34</w:t>
      </w:r>
      <w:r w:rsidRPr="00B660D0">
        <w:rPr>
          <w:b/>
          <w:sz w:val="32"/>
          <w:szCs w:val="32"/>
        </w:rPr>
        <w:t>-па</w:t>
      </w:r>
    </w:p>
    <w:p w:rsidR="00B77A63" w:rsidRDefault="00B77A63" w:rsidP="00B77A63">
      <w:pPr>
        <w:rPr>
          <w:b/>
        </w:rPr>
      </w:pPr>
    </w:p>
    <w:p w:rsidR="00B77A63" w:rsidRPr="00B660D0" w:rsidRDefault="00B77A63" w:rsidP="00B77A63">
      <w:pPr>
        <w:jc w:val="center"/>
        <w:rPr>
          <w:sz w:val="32"/>
          <w:szCs w:val="32"/>
        </w:rPr>
      </w:pPr>
      <w:r w:rsidRPr="00B660D0">
        <w:rPr>
          <w:b/>
          <w:sz w:val="32"/>
          <w:szCs w:val="32"/>
        </w:rPr>
        <w:t>Об утверждении отчета об исполнении бюджета</w:t>
      </w:r>
    </w:p>
    <w:p w:rsidR="00B77A63" w:rsidRPr="00B660D0" w:rsidRDefault="00B77A63" w:rsidP="00B77A63">
      <w:pPr>
        <w:jc w:val="center"/>
        <w:rPr>
          <w:sz w:val="32"/>
          <w:szCs w:val="32"/>
        </w:rPr>
      </w:pPr>
      <w:r w:rsidRPr="00B660D0">
        <w:rPr>
          <w:b/>
          <w:sz w:val="32"/>
          <w:szCs w:val="32"/>
        </w:rPr>
        <w:t>муниципального образования «</w:t>
      </w:r>
      <w:proofErr w:type="spellStart"/>
      <w:r w:rsidRPr="00B660D0">
        <w:rPr>
          <w:b/>
          <w:sz w:val="32"/>
          <w:szCs w:val="32"/>
        </w:rPr>
        <w:t>Гостомлянский</w:t>
      </w:r>
      <w:proofErr w:type="spellEnd"/>
    </w:p>
    <w:p w:rsidR="00B77A63" w:rsidRPr="00B660D0" w:rsidRDefault="00B77A63" w:rsidP="00B77A63">
      <w:pPr>
        <w:jc w:val="center"/>
        <w:rPr>
          <w:sz w:val="32"/>
          <w:szCs w:val="32"/>
        </w:rPr>
      </w:pPr>
      <w:r w:rsidRPr="00B660D0">
        <w:rPr>
          <w:b/>
          <w:sz w:val="32"/>
          <w:szCs w:val="32"/>
        </w:rPr>
        <w:t xml:space="preserve">сельсовет» </w:t>
      </w:r>
      <w:proofErr w:type="spellStart"/>
      <w:r w:rsidRPr="00B660D0">
        <w:rPr>
          <w:b/>
          <w:sz w:val="32"/>
          <w:szCs w:val="32"/>
        </w:rPr>
        <w:t>Медвенского</w:t>
      </w:r>
      <w:proofErr w:type="spellEnd"/>
      <w:r w:rsidRPr="00B660D0">
        <w:rPr>
          <w:b/>
          <w:sz w:val="32"/>
          <w:szCs w:val="32"/>
        </w:rPr>
        <w:t xml:space="preserve"> района за 1 квартал 202</w:t>
      </w:r>
      <w:r>
        <w:rPr>
          <w:b/>
          <w:sz w:val="32"/>
          <w:szCs w:val="32"/>
        </w:rPr>
        <w:t>2</w:t>
      </w:r>
      <w:r w:rsidRPr="00B660D0">
        <w:rPr>
          <w:b/>
          <w:sz w:val="32"/>
          <w:szCs w:val="32"/>
        </w:rPr>
        <w:t xml:space="preserve"> года</w:t>
      </w:r>
    </w:p>
    <w:p w:rsidR="00B77A63" w:rsidRPr="00B660D0" w:rsidRDefault="00B77A63" w:rsidP="00B77A63">
      <w:pPr>
        <w:jc w:val="center"/>
        <w:rPr>
          <w:sz w:val="32"/>
          <w:szCs w:val="32"/>
        </w:rPr>
      </w:pPr>
    </w:p>
    <w:p w:rsidR="00B77A63" w:rsidRDefault="00B77A63" w:rsidP="00B77A63">
      <w:pPr>
        <w:ind w:firstLine="709"/>
        <w:jc w:val="both"/>
        <w:rPr>
          <w:sz w:val="24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>
        <w:rPr>
          <w:sz w:val="28"/>
          <w:szCs w:val="28"/>
        </w:rPr>
        <w:t>Гостомлянский</w:t>
      </w:r>
      <w:proofErr w:type="spellEnd"/>
      <w:r>
        <w:rPr>
          <w:sz w:val="28"/>
          <w:szCs w:val="28"/>
        </w:rPr>
        <w:t xml:space="preserve"> сельсовет», статьями 27, 28 Положения о бюджетном процессе муниципального образования «</w:t>
      </w:r>
      <w:proofErr w:type="spellStart"/>
      <w:r>
        <w:rPr>
          <w:sz w:val="28"/>
          <w:szCs w:val="28"/>
        </w:rPr>
        <w:t>Гостомлянский</w:t>
      </w:r>
      <w:proofErr w:type="spellEnd"/>
      <w:r>
        <w:rPr>
          <w:sz w:val="28"/>
          <w:szCs w:val="28"/>
        </w:rPr>
        <w:t xml:space="preserve"> сельсовет», утвержденного решением Собрания депутатов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от 19.12.2014 года №64/284 Администрация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ПОСТАНОВЛЯЕТ:</w:t>
      </w:r>
    </w:p>
    <w:p w:rsidR="00B77A63" w:rsidRDefault="00B77A63" w:rsidP="00B77A63">
      <w:pPr>
        <w:ind w:firstLine="709"/>
        <w:jc w:val="both"/>
      </w:pPr>
      <w:r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Гостомлянский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за 1 квартал 2022 года:</w:t>
      </w:r>
    </w:p>
    <w:p w:rsidR="00B77A63" w:rsidRDefault="00B77A63" w:rsidP="00B77A63">
      <w:pPr>
        <w:jc w:val="both"/>
      </w:pPr>
      <w:r>
        <w:rPr>
          <w:sz w:val="28"/>
          <w:szCs w:val="28"/>
        </w:rPr>
        <w:t xml:space="preserve">          по доходам в сумме 1230745,18 рублей;</w:t>
      </w:r>
    </w:p>
    <w:p w:rsidR="00B77A63" w:rsidRDefault="00B77A63" w:rsidP="00B77A63">
      <w:pPr>
        <w:ind w:firstLine="709"/>
        <w:jc w:val="both"/>
      </w:pPr>
      <w:r>
        <w:rPr>
          <w:sz w:val="28"/>
          <w:szCs w:val="28"/>
        </w:rPr>
        <w:t>по расходам в сумме 1140864,09 рублей;</w:t>
      </w:r>
    </w:p>
    <w:p w:rsidR="00B77A63" w:rsidRDefault="00B77A63" w:rsidP="00B77A63">
      <w:pPr>
        <w:ind w:firstLine="709"/>
        <w:jc w:val="both"/>
      </w:pPr>
      <w:r>
        <w:rPr>
          <w:sz w:val="28"/>
          <w:szCs w:val="28"/>
        </w:rPr>
        <w:t>по источникам внутреннего финансирования дефицита/профицит бюджета в сумме  89881,09 рубля.</w:t>
      </w:r>
    </w:p>
    <w:p w:rsidR="00B77A63" w:rsidRDefault="00B77A63" w:rsidP="00B77A63">
      <w:pPr>
        <w:ind w:firstLine="709"/>
        <w:jc w:val="both"/>
      </w:pPr>
      <w:r>
        <w:rPr>
          <w:sz w:val="28"/>
          <w:szCs w:val="28"/>
        </w:rPr>
        <w:t>2. Направить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Гостомлянский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за 1 квартал 2022 года, утвержденный пунктом 1 настоящего постановления, в Собрание депутатов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77A63" w:rsidRDefault="00B77A63" w:rsidP="00B77A63">
      <w:pPr>
        <w:ind w:firstLine="709"/>
        <w:jc w:val="both"/>
      </w:pPr>
      <w:r>
        <w:rPr>
          <w:sz w:val="28"/>
          <w:szCs w:val="28"/>
        </w:rPr>
        <w:t>3.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B77A63" w:rsidRDefault="00B77A63" w:rsidP="00B77A63">
      <w:pPr>
        <w:jc w:val="both"/>
        <w:rPr>
          <w:sz w:val="28"/>
          <w:szCs w:val="28"/>
        </w:rPr>
      </w:pPr>
    </w:p>
    <w:p w:rsidR="00B77A63" w:rsidRDefault="00B77A63" w:rsidP="00B77A63">
      <w:pPr>
        <w:jc w:val="both"/>
        <w:rPr>
          <w:sz w:val="28"/>
          <w:szCs w:val="28"/>
        </w:rPr>
      </w:pPr>
    </w:p>
    <w:p w:rsidR="00B77A63" w:rsidRDefault="00B77A63" w:rsidP="00B77A63">
      <w:pPr>
        <w:rPr>
          <w:sz w:val="28"/>
          <w:szCs w:val="28"/>
        </w:rPr>
      </w:pPr>
    </w:p>
    <w:p w:rsidR="00B77A63" w:rsidRDefault="00B77A63" w:rsidP="00B77A6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77A63" w:rsidRDefault="00B77A63" w:rsidP="00B77A63">
      <w:pPr>
        <w:rPr>
          <w:sz w:val="24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А.Н. </w:t>
      </w:r>
      <w:proofErr w:type="spellStart"/>
      <w:r>
        <w:rPr>
          <w:sz w:val="28"/>
          <w:szCs w:val="28"/>
        </w:rPr>
        <w:t>Харланов</w:t>
      </w:r>
      <w:proofErr w:type="spellEnd"/>
    </w:p>
    <w:p w:rsidR="00B77A63" w:rsidRDefault="00B77A63" w:rsidP="00B77A63">
      <w:pPr>
        <w:ind w:firstLine="729"/>
        <w:jc w:val="both"/>
        <w:rPr>
          <w:sz w:val="24"/>
        </w:rPr>
      </w:pPr>
      <w:r w:rsidRPr="00061525">
        <w:rPr>
          <w:sz w:val="24"/>
        </w:rPr>
        <w:tab/>
      </w:r>
    </w:p>
    <w:p w:rsidR="00B77A63" w:rsidRDefault="00B77A63" w:rsidP="00B77A63">
      <w:pPr>
        <w:ind w:firstLine="708"/>
      </w:pPr>
    </w:p>
    <w:p w:rsidR="00B77A63" w:rsidRDefault="00B77A63" w:rsidP="00B77A63">
      <w:pPr>
        <w:ind w:firstLine="708"/>
      </w:pPr>
    </w:p>
    <w:p w:rsidR="00B77A63" w:rsidRDefault="00B77A63" w:rsidP="00B77A63">
      <w:pPr>
        <w:ind w:firstLine="708"/>
      </w:pPr>
    </w:p>
    <w:p w:rsidR="00B77A63" w:rsidRDefault="00B77A63" w:rsidP="00B77A63">
      <w:pPr>
        <w:ind w:firstLine="708"/>
      </w:pPr>
    </w:p>
    <w:p w:rsidR="00B77A63" w:rsidRDefault="00B77A63" w:rsidP="00B77A63">
      <w:pPr>
        <w:ind w:firstLine="708"/>
        <w:sectPr w:rsidR="00B77A63" w:rsidSect="00870D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7A63" w:rsidRPr="00762E81" w:rsidRDefault="00B77A63" w:rsidP="00B77A63">
      <w:pPr>
        <w:jc w:val="right"/>
        <w:rPr>
          <w:rFonts w:cs="Arial"/>
          <w:sz w:val="22"/>
          <w:szCs w:val="22"/>
        </w:rPr>
      </w:pPr>
      <w:bookmarkStart w:id="0" w:name="_GoBack"/>
      <w:r w:rsidRPr="00762E81">
        <w:rPr>
          <w:rFonts w:cs="Arial"/>
          <w:sz w:val="22"/>
          <w:szCs w:val="22"/>
        </w:rPr>
        <w:lastRenderedPageBreak/>
        <w:t>Приложение №1</w:t>
      </w:r>
    </w:p>
    <w:p w:rsidR="00B77A63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r w:rsidRPr="00762E81">
        <w:rPr>
          <w:rFonts w:cs="Arial"/>
          <w:sz w:val="22"/>
          <w:szCs w:val="22"/>
        </w:rPr>
        <w:t xml:space="preserve">к  </w:t>
      </w:r>
      <w:r>
        <w:rPr>
          <w:rFonts w:cs="Arial"/>
          <w:sz w:val="22"/>
          <w:szCs w:val="22"/>
        </w:rPr>
        <w:t>постановлению Администрации</w:t>
      </w:r>
      <w:r w:rsidRPr="00762E81">
        <w:rPr>
          <w:rFonts w:cs="Arial"/>
          <w:sz w:val="22"/>
          <w:szCs w:val="22"/>
        </w:rPr>
        <w:t xml:space="preserve"> </w:t>
      </w:r>
    </w:p>
    <w:p w:rsidR="00B77A63" w:rsidRPr="00762E81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proofErr w:type="spellStart"/>
      <w:r w:rsidRPr="00762E81">
        <w:rPr>
          <w:rFonts w:cs="Arial"/>
          <w:sz w:val="22"/>
          <w:szCs w:val="22"/>
        </w:rPr>
        <w:t>Гостомлянского</w:t>
      </w:r>
      <w:proofErr w:type="spellEnd"/>
      <w:r w:rsidRPr="00762E81">
        <w:rPr>
          <w:rFonts w:cs="Arial"/>
          <w:sz w:val="22"/>
          <w:szCs w:val="22"/>
        </w:rPr>
        <w:t xml:space="preserve"> сельсовета </w:t>
      </w:r>
    </w:p>
    <w:p w:rsidR="00B77A63" w:rsidRPr="00762E81" w:rsidRDefault="00B77A63" w:rsidP="00B77A63">
      <w:pPr>
        <w:jc w:val="right"/>
        <w:rPr>
          <w:rFonts w:cs="Arial"/>
          <w:sz w:val="22"/>
          <w:szCs w:val="22"/>
        </w:rPr>
      </w:pPr>
      <w:r w:rsidRPr="00762E81">
        <w:rPr>
          <w:rFonts w:cs="Arial"/>
          <w:sz w:val="22"/>
          <w:szCs w:val="22"/>
        </w:rPr>
        <w:t xml:space="preserve"> от </w:t>
      </w:r>
      <w:r>
        <w:rPr>
          <w:rFonts w:cs="Arial"/>
          <w:sz w:val="22"/>
          <w:szCs w:val="22"/>
        </w:rPr>
        <w:t>29.06.2022</w:t>
      </w:r>
      <w:r w:rsidRPr="00762E81">
        <w:rPr>
          <w:rFonts w:cs="Arial"/>
          <w:sz w:val="22"/>
          <w:szCs w:val="22"/>
        </w:rPr>
        <w:t xml:space="preserve"> г. №</w:t>
      </w:r>
      <w:r>
        <w:rPr>
          <w:rFonts w:cs="Arial"/>
          <w:sz w:val="22"/>
          <w:szCs w:val="22"/>
        </w:rPr>
        <w:t>34-па</w:t>
      </w:r>
    </w:p>
    <w:p w:rsidR="00B77A63" w:rsidRDefault="00B77A63" w:rsidP="00B77A63">
      <w:pPr>
        <w:jc w:val="right"/>
        <w:rPr>
          <w:sz w:val="22"/>
          <w:szCs w:val="22"/>
        </w:rPr>
      </w:pPr>
    </w:p>
    <w:p w:rsidR="00B77A63" w:rsidRPr="00762E81" w:rsidRDefault="00B77A63" w:rsidP="00B77A63">
      <w:pPr>
        <w:jc w:val="center"/>
        <w:rPr>
          <w:rFonts w:cs="Arial"/>
        </w:rPr>
      </w:pPr>
      <w:r w:rsidRPr="00762E81">
        <w:rPr>
          <w:rFonts w:cs="Arial"/>
          <w:b/>
          <w:bCs/>
        </w:rPr>
        <w:t xml:space="preserve">Источники финансирования дефицита бюджета </w:t>
      </w:r>
    </w:p>
    <w:p w:rsidR="00B77A63" w:rsidRPr="00762E81" w:rsidRDefault="00B77A63" w:rsidP="00B77A63">
      <w:pPr>
        <w:jc w:val="center"/>
        <w:rPr>
          <w:rFonts w:cs="Arial"/>
        </w:rPr>
      </w:pPr>
      <w:r w:rsidRPr="00762E81">
        <w:rPr>
          <w:rFonts w:cs="Arial"/>
          <w:b/>
          <w:bCs/>
        </w:rPr>
        <w:t>муниципального образования «</w:t>
      </w:r>
      <w:proofErr w:type="spellStart"/>
      <w:r w:rsidRPr="00762E81">
        <w:rPr>
          <w:rFonts w:cs="Arial"/>
          <w:b/>
          <w:bCs/>
        </w:rPr>
        <w:t>Гостомлянский</w:t>
      </w:r>
      <w:proofErr w:type="spellEnd"/>
      <w:r w:rsidRPr="00762E81">
        <w:rPr>
          <w:rFonts w:cs="Arial"/>
          <w:b/>
          <w:bCs/>
        </w:rPr>
        <w:t xml:space="preserve"> сельсовет» </w:t>
      </w:r>
    </w:p>
    <w:p w:rsidR="00B77A63" w:rsidRPr="00762E81" w:rsidRDefault="00B77A63" w:rsidP="00B77A63">
      <w:pPr>
        <w:jc w:val="center"/>
        <w:rPr>
          <w:rFonts w:cs="Arial"/>
        </w:rPr>
      </w:pPr>
      <w:proofErr w:type="spellStart"/>
      <w:r w:rsidRPr="00762E81">
        <w:rPr>
          <w:rFonts w:cs="Arial"/>
          <w:b/>
          <w:bCs/>
        </w:rPr>
        <w:t>Медвенского</w:t>
      </w:r>
      <w:proofErr w:type="spellEnd"/>
      <w:r w:rsidRPr="00762E81">
        <w:rPr>
          <w:rFonts w:cs="Arial"/>
          <w:b/>
          <w:bCs/>
        </w:rPr>
        <w:t xml:space="preserve"> района Курской области </w:t>
      </w:r>
      <w:r>
        <w:rPr>
          <w:rFonts w:cs="Arial"/>
          <w:b/>
          <w:bCs/>
        </w:rPr>
        <w:t xml:space="preserve">за 1 квартал 2022 </w:t>
      </w:r>
      <w:r w:rsidRPr="00762E81">
        <w:rPr>
          <w:rFonts w:cs="Arial"/>
          <w:b/>
          <w:bCs/>
        </w:rPr>
        <w:t xml:space="preserve"> год</w:t>
      </w:r>
      <w:r>
        <w:rPr>
          <w:rFonts w:cs="Arial"/>
          <w:b/>
          <w:bCs/>
        </w:rPr>
        <w:t>а</w:t>
      </w:r>
    </w:p>
    <w:p w:rsidR="00B77A63" w:rsidRDefault="00B77A63" w:rsidP="00B77A63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tbl>
      <w:tblPr>
        <w:tblW w:w="153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966"/>
        <w:gridCol w:w="5244"/>
        <w:gridCol w:w="3261"/>
        <w:gridCol w:w="2835"/>
      </w:tblGrid>
      <w:tr w:rsidR="00B77A63" w:rsidRPr="00762E81" w:rsidTr="00260B68">
        <w:trPr>
          <w:trHeight w:val="300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Исполнено</w:t>
            </w:r>
          </w:p>
        </w:tc>
      </w:tr>
      <w:tr w:rsidR="00B77A63" w:rsidRPr="00762E81" w:rsidTr="00260B68">
        <w:trPr>
          <w:trHeight w:val="397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За  1 квартал </w:t>
            </w:r>
            <w:r w:rsidRPr="004E17A4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 xml:space="preserve">2 </w:t>
            </w:r>
            <w:r w:rsidRPr="004E17A4">
              <w:rPr>
                <w:rFonts w:cs="Arial"/>
                <w:sz w:val="22"/>
                <w:szCs w:val="22"/>
              </w:rPr>
              <w:t>год</w:t>
            </w:r>
            <w:r>
              <w:rPr>
                <w:rFonts w:cs="Arial"/>
                <w:sz w:val="22"/>
                <w:szCs w:val="22"/>
              </w:rPr>
              <w:t>а</w:t>
            </w:r>
          </w:p>
        </w:tc>
      </w:tr>
      <w:tr w:rsidR="00B77A63" w:rsidRPr="00762E81" w:rsidTr="00260B68">
        <w:trPr>
          <w:trHeight w:val="27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4</w:t>
            </w:r>
          </w:p>
        </w:tc>
      </w:tr>
      <w:tr w:rsidR="00B77A63" w:rsidRPr="00762E81" w:rsidTr="00260B68">
        <w:trPr>
          <w:trHeight w:val="27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54766" w:rsidRDefault="00B77A63" w:rsidP="00260B68">
            <w:pPr>
              <w:jc w:val="both"/>
              <w:rPr>
                <w:rFonts w:cs="Arial"/>
                <w:b/>
                <w:bCs/>
                <w:color w:val="000000"/>
                <w:sz w:val="24"/>
              </w:rPr>
            </w:pPr>
            <w:r w:rsidRPr="00254766">
              <w:rPr>
                <w:rFonts w:cs="Arial"/>
                <w:b/>
                <w:bCs/>
                <w:color w:val="000000"/>
                <w:sz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54766" w:rsidRDefault="00B77A63" w:rsidP="00260B68">
            <w:pPr>
              <w:jc w:val="right"/>
              <w:rPr>
                <w:rFonts w:cs="Arial"/>
                <w:b/>
                <w:bCs/>
                <w:color w:val="000000"/>
                <w:sz w:val="24"/>
              </w:rPr>
            </w:pPr>
            <w:r w:rsidRPr="00254766">
              <w:rPr>
                <w:rFonts w:cs="Arial"/>
                <w:b/>
                <w:bCs/>
                <w:color w:val="000000"/>
                <w:sz w:val="24"/>
              </w:rPr>
              <w:t>   319 442,70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54766" w:rsidRDefault="00B77A63" w:rsidP="00260B68">
            <w:pPr>
              <w:jc w:val="right"/>
              <w:rPr>
                <w:rFonts w:cs="Arial"/>
                <w:b/>
                <w:bCs/>
                <w:color w:val="000000"/>
                <w:sz w:val="24"/>
              </w:rPr>
            </w:pPr>
            <w:r w:rsidRPr="00254766">
              <w:rPr>
                <w:rFonts w:cs="Arial"/>
                <w:b/>
                <w:bCs/>
                <w:color w:val="000000"/>
                <w:sz w:val="24"/>
              </w:rPr>
              <w:t>-   13 970,89</w:t>
            </w:r>
          </w:p>
        </w:tc>
      </w:tr>
      <w:tr w:rsidR="00B77A63" w:rsidRPr="00762E81" w:rsidTr="00260B68">
        <w:trPr>
          <w:trHeight w:val="270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203 849,00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RPr="00762E81" w:rsidTr="00260B68">
        <w:trPr>
          <w:trHeight w:val="29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203 849,00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RPr="00762E81" w:rsidTr="00260B68">
        <w:trPr>
          <w:trHeight w:val="29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203 849,00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RPr="00762E81" w:rsidTr="00260B68">
        <w:trPr>
          <w:trHeight w:val="311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203 849,00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RPr="00762E81" w:rsidTr="00260B68">
        <w:trPr>
          <w:trHeight w:val="34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000 01 03 01 00 10 0000 710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203 849,00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RPr="00762E81" w:rsidTr="00260B68">
        <w:trPr>
          <w:trHeight w:val="45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 115 593,70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 13 970,89</w:t>
            </w:r>
          </w:p>
        </w:tc>
      </w:tr>
      <w:tr w:rsidR="00B77A63" w:rsidRPr="00762E81" w:rsidTr="00260B68">
        <w:trPr>
          <w:trHeight w:val="34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000 01 00 00 00 00 0000 500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4 916 168,00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1 543 331,87</w:t>
            </w:r>
          </w:p>
        </w:tc>
      </w:tr>
      <w:tr w:rsidR="00B77A63" w:rsidRPr="00762E81" w:rsidTr="00260B68">
        <w:trPr>
          <w:trHeight w:val="34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4 916 168,00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1 543 331,87</w:t>
            </w:r>
          </w:p>
        </w:tc>
      </w:tr>
      <w:tr w:rsidR="00B77A63" w:rsidRPr="00762E81" w:rsidTr="00260B68">
        <w:trPr>
          <w:trHeight w:val="487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4 916 168,00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1 543 331,87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lastRenderedPageBreak/>
              <w:t>000 01 05 02 01 00 0000 510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4 916 168,00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1 543 331,87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4 916 168,00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-  1 543 331,87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000 01 00 00 00 00 0000 600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1 529 360,98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1 529 360,98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1 529 360,98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1 529 360,98</w:t>
            </w:r>
          </w:p>
        </w:tc>
      </w:tr>
      <w:tr w:rsidR="00B77A63" w:rsidRPr="00762E81" w:rsidTr="00260B68">
        <w:trPr>
          <w:trHeight w:val="43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284B5F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84B5F">
              <w:rPr>
                <w:rFonts w:cs="Arial"/>
                <w:color w:val="000000"/>
                <w:sz w:val="22"/>
                <w:szCs w:val="22"/>
              </w:rPr>
              <w:t>  1 529 360,98</w:t>
            </w:r>
          </w:p>
        </w:tc>
      </w:tr>
    </w:tbl>
    <w:p w:rsidR="00B77A63" w:rsidRDefault="00B77A63" w:rsidP="00B77A63">
      <w:pPr>
        <w:jc w:val="center"/>
      </w:pPr>
      <w:r w:rsidRPr="00762E81">
        <w:rPr>
          <w:rFonts w:cs="Arial"/>
        </w:rPr>
        <w:t xml:space="preserve">                                                         </w:t>
      </w:r>
      <w:r>
        <w:t xml:space="preserve">                                                                    </w:t>
      </w: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Default="00B77A63" w:rsidP="00B77A63">
      <w:pPr>
        <w:jc w:val="right"/>
        <w:rPr>
          <w:lang w:val="en-US"/>
        </w:rPr>
      </w:pPr>
    </w:p>
    <w:p w:rsidR="00B77A63" w:rsidRPr="00762E81" w:rsidRDefault="00B77A63" w:rsidP="00B77A63">
      <w:pPr>
        <w:jc w:val="right"/>
        <w:rPr>
          <w:rFonts w:cs="Arial"/>
          <w:sz w:val="22"/>
          <w:szCs w:val="22"/>
        </w:rPr>
      </w:pPr>
      <w:r>
        <w:lastRenderedPageBreak/>
        <w:t xml:space="preserve"> </w:t>
      </w:r>
      <w:r w:rsidRPr="00762E81">
        <w:rPr>
          <w:rFonts w:cs="Arial"/>
          <w:sz w:val="22"/>
          <w:szCs w:val="22"/>
        </w:rPr>
        <w:t>Приложение №</w:t>
      </w:r>
      <w:r>
        <w:rPr>
          <w:rFonts w:cs="Arial"/>
          <w:sz w:val="22"/>
          <w:szCs w:val="22"/>
        </w:rPr>
        <w:t>2</w:t>
      </w:r>
    </w:p>
    <w:p w:rsidR="00B77A63" w:rsidRPr="00F35A52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r w:rsidRPr="00F35A52">
        <w:rPr>
          <w:rFonts w:cs="Arial"/>
          <w:sz w:val="22"/>
          <w:szCs w:val="22"/>
        </w:rPr>
        <w:t xml:space="preserve">к  постановлению Администрации </w:t>
      </w:r>
    </w:p>
    <w:p w:rsidR="00B77A63" w:rsidRPr="00F35A52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proofErr w:type="spellStart"/>
      <w:r w:rsidRPr="00F35A52">
        <w:rPr>
          <w:rFonts w:cs="Arial"/>
          <w:sz w:val="22"/>
          <w:szCs w:val="22"/>
        </w:rPr>
        <w:t>Гостомлянского</w:t>
      </w:r>
      <w:proofErr w:type="spellEnd"/>
      <w:r w:rsidRPr="00F35A52">
        <w:rPr>
          <w:rFonts w:cs="Arial"/>
          <w:sz w:val="22"/>
          <w:szCs w:val="22"/>
        </w:rPr>
        <w:t xml:space="preserve"> сельсовета </w:t>
      </w:r>
    </w:p>
    <w:p w:rsidR="00B77A63" w:rsidRPr="00F35A52" w:rsidRDefault="00B77A63" w:rsidP="00B77A63">
      <w:pPr>
        <w:pStyle w:val="a3"/>
        <w:ind w:left="284"/>
        <w:jc w:val="right"/>
        <w:rPr>
          <w:rFonts w:ascii="Arial" w:hAnsi="Arial" w:cs="Arial"/>
          <w:b/>
        </w:rPr>
      </w:pPr>
      <w:r w:rsidRPr="00F35A52">
        <w:rPr>
          <w:rFonts w:ascii="Arial" w:hAnsi="Arial" w:cs="Arial"/>
          <w:sz w:val="22"/>
          <w:szCs w:val="22"/>
        </w:rPr>
        <w:t xml:space="preserve"> от 29.06.2022 г. №34-па</w:t>
      </w:r>
    </w:p>
    <w:p w:rsidR="00B77A63" w:rsidRPr="00762E81" w:rsidRDefault="00B77A63" w:rsidP="00B77A63">
      <w:pPr>
        <w:pStyle w:val="a3"/>
        <w:ind w:left="284"/>
        <w:jc w:val="center"/>
        <w:rPr>
          <w:rFonts w:ascii="Arial" w:hAnsi="Arial" w:cs="Arial"/>
        </w:rPr>
      </w:pPr>
      <w:r w:rsidRPr="00762E81"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B77A63" w:rsidRDefault="00B77A63" w:rsidP="00B77A63">
      <w:pPr>
        <w:pStyle w:val="a3"/>
        <w:ind w:left="284"/>
        <w:jc w:val="center"/>
        <w:rPr>
          <w:rFonts w:ascii="Arial" w:hAnsi="Arial" w:cs="Arial"/>
          <w:b/>
        </w:rPr>
      </w:pPr>
      <w:r w:rsidRPr="00762E81">
        <w:rPr>
          <w:rFonts w:ascii="Arial" w:hAnsi="Arial" w:cs="Arial"/>
          <w:b/>
        </w:rPr>
        <w:t xml:space="preserve"> «</w:t>
      </w:r>
      <w:proofErr w:type="spellStart"/>
      <w:r w:rsidRPr="00762E81">
        <w:rPr>
          <w:rFonts w:ascii="Arial" w:hAnsi="Arial" w:cs="Arial"/>
          <w:b/>
        </w:rPr>
        <w:t>Гостомлянский</w:t>
      </w:r>
      <w:proofErr w:type="spellEnd"/>
      <w:r w:rsidRPr="00762E81">
        <w:rPr>
          <w:rFonts w:ascii="Arial" w:hAnsi="Arial" w:cs="Arial"/>
          <w:b/>
        </w:rPr>
        <w:t xml:space="preserve"> сельсовет» </w:t>
      </w:r>
      <w:proofErr w:type="spellStart"/>
      <w:r w:rsidRPr="00762E81">
        <w:rPr>
          <w:rFonts w:ascii="Arial" w:hAnsi="Arial" w:cs="Arial"/>
          <w:b/>
        </w:rPr>
        <w:t>Медвенского</w:t>
      </w:r>
      <w:proofErr w:type="spellEnd"/>
      <w:r>
        <w:rPr>
          <w:rFonts w:ascii="Arial" w:hAnsi="Arial" w:cs="Arial"/>
          <w:b/>
        </w:rPr>
        <w:t xml:space="preserve"> района Курской области  </w:t>
      </w:r>
    </w:p>
    <w:p w:rsidR="00B77A63" w:rsidRPr="00762E81" w:rsidRDefault="00B77A63" w:rsidP="00B77A63">
      <w:pPr>
        <w:pStyle w:val="a3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За 1 квартал 2022 года</w:t>
      </w:r>
      <w:r w:rsidRPr="00762E81">
        <w:rPr>
          <w:rFonts w:ascii="Arial" w:hAnsi="Arial" w:cs="Arial"/>
          <w:b/>
        </w:rPr>
        <w:t>.</w:t>
      </w:r>
    </w:p>
    <w:tbl>
      <w:tblPr>
        <w:tblW w:w="1531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408"/>
        <w:gridCol w:w="6096"/>
        <w:gridCol w:w="3118"/>
        <w:gridCol w:w="2693"/>
      </w:tblGrid>
      <w:tr w:rsidR="00B77A63" w:rsidTr="00260B68">
        <w:trPr>
          <w:trHeight w:val="276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Утвержденные бюджетные назначения</w:t>
            </w:r>
          </w:p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Исполнено</w:t>
            </w:r>
          </w:p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 1 квартал 2022 года</w:t>
            </w:r>
          </w:p>
        </w:tc>
      </w:tr>
      <w:tr w:rsidR="00B77A63" w:rsidTr="00260B68">
        <w:trPr>
          <w:trHeight w:val="690"/>
        </w:trPr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</w:tr>
      <w:tr w:rsidR="00B77A63" w:rsidTr="00260B68">
        <w:trPr>
          <w:trHeight w:val="188"/>
        </w:trPr>
        <w:tc>
          <w:tcPr>
            <w:tcW w:w="3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4</w:t>
            </w:r>
          </w:p>
        </w:tc>
      </w:tr>
      <w:tr w:rsidR="00B77A63" w:rsidTr="00260B68">
        <w:trPr>
          <w:trHeight w:val="188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4 712 319,00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1 542 275,05</w:t>
            </w:r>
          </w:p>
        </w:tc>
      </w:tr>
      <w:tr w:rsidR="00B77A63" w:rsidTr="00260B68">
        <w:trPr>
          <w:trHeight w:val="328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2 038 496,00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358 093,05</w:t>
            </w:r>
          </w:p>
        </w:tc>
      </w:tr>
      <w:tr w:rsidR="00B77A63" w:rsidTr="00260B68">
        <w:trPr>
          <w:trHeight w:val="319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202 080,00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38 352,55</w:t>
            </w:r>
          </w:p>
        </w:tc>
      </w:tr>
      <w:tr w:rsidR="00B77A63" w:rsidTr="00260B68">
        <w:trPr>
          <w:trHeight w:val="31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202 080,00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38 352,55</w:t>
            </w:r>
          </w:p>
        </w:tc>
      </w:tr>
      <w:tr w:rsidR="00B77A63" w:rsidTr="00260B68">
        <w:trPr>
          <w:trHeight w:val="31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202 059,00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38 352,55</w:t>
            </w:r>
          </w:p>
        </w:tc>
      </w:tr>
      <w:tr w:rsidR="00B77A63" w:rsidTr="00260B68">
        <w:trPr>
          <w:trHeight w:val="31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 21,00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209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264 415,00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187 719,50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264 415,00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187 719,50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264 415,00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187 719,50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1 569 379,00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132 021,00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91 979,00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8 362,94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91 979,00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8 362,94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1 477 400,00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123 658,06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lastRenderedPageBreak/>
              <w:t>000 1 06 06030 00 0000 110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1 157 550,00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103 606,00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1 157 550,00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103 606,00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319 850,00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20 052,06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319 850,00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20 052,06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2 622,00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2 622,00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A11D00">
              <w:rPr>
                <w:rFonts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2 622,00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13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000 1 11 05025 10 0000 120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A11D00">
              <w:rPr>
                <w:rFonts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2 622,00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2 673 823,00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1 184 182,00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2 673 823,00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1 184 182,00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1 373 273,00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564 714,00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lastRenderedPageBreak/>
              <w:t>000 2 02 15002 00 0000 150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641 739,00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320 870,00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000 2 02 15002 10 0000 150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641 739,00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320 870,00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000 2 02 16001 00 0000 150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731 534,00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243 844,00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731 534,00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243 844,00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885 403,00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596 350,00</w:t>
            </w:r>
          </w:p>
        </w:tc>
      </w:tr>
      <w:tr w:rsidR="00B77A63" w:rsidTr="00260B68">
        <w:trPr>
          <w:trHeight w:val="244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500 000,00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500 000,00</w:t>
            </w:r>
          </w:p>
        </w:tc>
      </w:tr>
      <w:tr w:rsidR="00B77A63" w:rsidTr="00260B68">
        <w:trPr>
          <w:trHeight w:val="42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000 2 02 25467 10 0000 150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500 000,00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500 000,00</w:t>
            </w:r>
          </w:p>
        </w:tc>
      </w:tr>
      <w:tr w:rsidR="00B77A63" w:rsidTr="00260B68">
        <w:trPr>
          <w:trHeight w:val="421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385 403,00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96 350,00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385 403,00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96 350,00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92 470,00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23 118,00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92 470,00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23 118,00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92 470,00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23 118,00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322 677,00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lastRenderedPageBreak/>
              <w:t>000 2 02 40014 00 0000 150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322 677,00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527"/>
        </w:trPr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000 2 02 40014 10 0000 150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   322 677,00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A11D00">
              <w:rPr>
                <w:rFonts w:cs="Arial"/>
                <w:sz w:val="22"/>
                <w:szCs w:val="22"/>
              </w:rPr>
              <w:t>-</w:t>
            </w:r>
          </w:p>
        </w:tc>
      </w:tr>
    </w:tbl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szCs w:val="20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Default="00B77A63" w:rsidP="00B77A63">
      <w:pPr>
        <w:ind w:firstLine="4830"/>
        <w:jc w:val="right"/>
        <w:rPr>
          <w:rFonts w:cs="Arial"/>
          <w:sz w:val="22"/>
          <w:szCs w:val="22"/>
          <w:lang w:val="en-US"/>
        </w:rPr>
      </w:pPr>
    </w:p>
    <w:p w:rsidR="00B77A63" w:rsidRPr="00762E81" w:rsidRDefault="00B77A63" w:rsidP="00B77A63">
      <w:pPr>
        <w:ind w:firstLine="4830"/>
        <w:jc w:val="right"/>
        <w:rPr>
          <w:rFonts w:cs="Arial"/>
          <w:sz w:val="22"/>
          <w:szCs w:val="22"/>
        </w:rPr>
      </w:pPr>
      <w:r w:rsidRPr="00762E81">
        <w:rPr>
          <w:rFonts w:cs="Arial"/>
          <w:sz w:val="22"/>
          <w:szCs w:val="22"/>
        </w:rPr>
        <w:lastRenderedPageBreak/>
        <w:t>Приложение №</w:t>
      </w:r>
      <w:r>
        <w:rPr>
          <w:rFonts w:cs="Arial"/>
          <w:sz w:val="22"/>
          <w:szCs w:val="22"/>
        </w:rPr>
        <w:t>3</w:t>
      </w:r>
    </w:p>
    <w:p w:rsidR="00B77A63" w:rsidRPr="00F35A52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r w:rsidRPr="00F35A52">
        <w:rPr>
          <w:rFonts w:cs="Arial"/>
          <w:sz w:val="22"/>
          <w:szCs w:val="22"/>
        </w:rPr>
        <w:t xml:space="preserve">к  постановлению Администрации </w:t>
      </w:r>
    </w:p>
    <w:p w:rsidR="00B77A63" w:rsidRPr="00F35A52" w:rsidRDefault="00B77A63" w:rsidP="00B77A63">
      <w:pPr>
        <w:ind w:firstLine="3060"/>
        <w:jc w:val="right"/>
        <w:rPr>
          <w:rFonts w:cs="Arial"/>
          <w:sz w:val="22"/>
          <w:szCs w:val="22"/>
        </w:rPr>
      </w:pPr>
      <w:proofErr w:type="spellStart"/>
      <w:r w:rsidRPr="00F35A52">
        <w:rPr>
          <w:rFonts w:cs="Arial"/>
          <w:sz w:val="22"/>
          <w:szCs w:val="22"/>
        </w:rPr>
        <w:t>Гостомлянского</w:t>
      </w:r>
      <w:proofErr w:type="spellEnd"/>
      <w:r w:rsidRPr="00F35A52">
        <w:rPr>
          <w:rFonts w:cs="Arial"/>
          <w:sz w:val="22"/>
          <w:szCs w:val="22"/>
        </w:rPr>
        <w:t xml:space="preserve"> сельсовета </w:t>
      </w:r>
    </w:p>
    <w:p w:rsidR="00B77A63" w:rsidRPr="00F35A52" w:rsidRDefault="00B77A63" w:rsidP="00B77A63">
      <w:pPr>
        <w:pStyle w:val="a3"/>
        <w:ind w:left="284"/>
        <w:jc w:val="right"/>
        <w:rPr>
          <w:rFonts w:ascii="Arial" w:hAnsi="Arial" w:cs="Arial"/>
          <w:b/>
        </w:rPr>
      </w:pPr>
      <w:r w:rsidRPr="00F35A52">
        <w:rPr>
          <w:rFonts w:ascii="Arial" w:hAnsi="Arial" w:cs="Arial"/>
          <w:sz w:val="22"/>
          <w:szCs w:val="22"/>
        </w:rPr>
        <w:t xml:space="preserve"> от 29.06.2022 г. №34-па</w:t>
      </w:r>
    </w:p>
    <w:p w:rsidR="00B77A63" w:rsidRDefault="00B77A63" w:rsidP="00B77A63"/>
    <w:p w:rsidR="00B77A63" w:rsidRPr="00F35A52" w:rsidRDefault="00B77A63" w:rsidP="00B77A63">
      <w:pPr>
        <w:pStyle w:val="21"/>
        <w:ind w:left="708"/>
        <w:jc w:val="center"/>
        <w:rPr>
          <w:rFonts w:ascii="Arial" w:hAnsi="Arial" w:cs="Arial"/>
          <w:sz w:val="24"/>
        </w:rPr>
      </w:pPr>
      <w:r w:rsidRPr="00F35A52">
        <w:rPr>
          <w:rFonts w:ascii="Arial" w:hAnsi="Arial" w:cs="Arial"/>
          <w:b/>
          <w:sz w:val="24"/>
        </w:rPr>
        <w:t>Распределение расходов бюджета муниципального образования «</w:t>
      </w:r>
      <w:proofErr w:type="spellStart"/>
      <w:r w:rsidRPr="00F35A52">
        <w:rPr>
          <w:rFonts w:ascii="Arial" w:hAnsi="Arial" w:cs="Arial"/>
          <w:b/>
          <w:sz w:val="24"/>
        </w:rPr>
        <w:t>Гостомлянский</w:t>
      </w:r>
      <w:proofErr w:type="spellEnd"/>
      <w:r w:rsidRPr="00F35A52">
        <w:rPr>
          <w:rFonts w:ascii="Arial" w:hAnsi="Arial" w:cs="Arial"/>
          <w:b/>
          <w:sz w:val="24"/>
        </w:rPr>
        <w:t xml:space="preserve"> сельсовет» </w:t>
      </w:r>
      <w:proofErr w:type="spellStart"/>
      <w:r w:rsidRPr="00F35A52">
        <w:rPr>
          <w:rFonts w:ascii="Arial" w:hAnsi="Arial" w:cs="Arial"/>
          <w:b/>
          <w:sz w:val="24"/>
        </w:rPr>
        <w:t>Медвенского</w:t>
      </w:r>
      <w:proofErr w:type="spellEnd"/>
      <w:r w:rsidRPr="00F35A52">
        <w:rPr>
          <w:rFonts w:ascii="Arial" w:hAnsi="Arial" w:cs="Arial"/>
          <w:b/>
          <w:sz w:val="24"/>
        </w:rPr>
        <w:t xml:space="preserve"> района Курской области</w:t>
      </w:r>
      <w:r w:rsidRPr="00F35A52">
        <w:rPr>
          <w:rFonts w:ascii="Arial" w:hAnsi="Arial" w:cs="Arial"/>
          <w:sz w:val="24"/>
        </w:rPr>
        <w:t xml:space="preserve"> </w:t>
      </w:r>
      <w:r w:rsidRPr="00F35A52">
        <w:rPr>
          <w:rFonts w:ascii="Arial" w:hAnsi="Arial" w:cs="Arial"/>
          <w:b/>
          <w:sz w:val="24"/>
        </w:rPr>
        <w:t>за 1 квартал 2022 года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Федерации;</w:t>
      </w:r>
    </w:p>
    <w:p w:rsidR="00B77A63" w:rsidRPr="00F35A52" w:rsidRDefault="00B77A63" w:rsidP="00B77A63">
      <w:pPr>
        <w:jc w:val="center"/>
        <w:rPr>
          <w:rFonts w:cs="Arial"/>
          <w:b/>
          <w:bCs/>
          <w:sz w:val="24"/>
        </w:rPr>
      </w:pPr>
    </w:p>
    <w:p w:rsidR="00B77A63" w:rsidRPr="00F35A52" w:rsidRDefault="00B77A63" w:rsidP="00B77A63">
      <w:pPr>
        <w:jc w:val="center"/>
        <w:rPr>
          <w:rFonts w:cs="Arial"/>
          <w:sz w:val="24"/>
        </w:rPr>
      </w:pPr>
      <w:r w:rsidRPr="00F35A52">
        <w:rPr>
          <w:rFonts w:cs="Arial"/>
          <w:b/>
          <w:bCs/>
          <w:sz w:val="24"/>
        </w:rPr>
        <w:t>Ведомственная структура расходов бюджета</w:t>
      </w:r>
      <w:r w:rsidRPr="00F35A52">
        <w:rPr>
          <w:rFonts w:cs="Arial"/>
          <w:sz w:val="24"/>
        </w:rPr>
        <w:t xml:space="preserve"> </w:t>
      </w:r>
      <w:r w:rsidRPr="00F35A52">
        <w:rPr>
          <w:rFonts w:cs="Arial"/>
          <w:b/>
          <w:bCs/>
          <w:sz w:val="24"/>
        </w:rPr>
        <w:t>муниципального образования «</w:t>
      </w:r>
      <w:proofErr w:type="spellStart"/>
      <w:r w:rsidRPr="00F35A52">
        <w:rPr>
          <w:rFonts w:cs="Arial"/>
          <w:b/>
          <w:bCs/>
          <w:sz w:val="24"/>
        </w:rPr>
        <w:t>Гостомлянский</w:t>
      </w:r>
      <w:proofErr w:type="spellEnd"/>
      <w:r w:rsidRPr="00F35A52">
        <w:rPr>
          <w:rFonts w:cs="Arial"/>
          <w:b/>
          <w:bCs/>
          <w:sz w:val="24"/>
        </w:rPr>
        <w:t xml:space="preserve"> сельсовет»</w:t>
      </w:r>
    </w:p>
    <w:p w:rsidR="00B77A63" w:rsidRPr="00F35A52" w:rsidRDefault="00B77A63" w:rsidP="00B77A63">
      <w:pPr>
        <w:jc w:val="center"/>
        <w:rPr>
          <w:rFonts w:cs="Arial"/>
          <w:sz w:val="24"/>
        </w:rPr>
      </w:pPr>
      <w:proofErr w:type="spellStart"/>
      <w:r w:rsidRPr="00F35A52">
        <w:rPr>
          <w:rFonts w:cs="Arial"/>
          <w:b/>
          <w:bCs/>
          <w:sz w:val="24"/>
        </w:rPr>
        <w:t>Медвенского</w:t>
      </w:r>
      <w:proofErr w:type="spellEnd"/>
      <w:r w:rsidRPr="00F35A52">
        <w:rPr>
          <w:rFonts w:cs="Arial"/>
          <w:b/>
          <w:bCs/>
          <w:sz w:val="24"/>
        </w:rPr>
        <w:t xml:space="preserve"> района Курской области </w:t>
      </w:r>
      <w:r>
        <w:rPr>
          <w:rFonts w:cs="Arial"/>
          <w:b/>
          <w:bCs/>
          <w:sz w:val="24"/>
        </w:rPr>
        <w:t>за 1 квартал 2022 года</w:t>
      </w:r>
    </w:p>
    <w:p w:rsidR="00B77A63" w:rsidRDefault="00B77A63" w:rsidP="00B77A63">
      <w:pPr>
        <w:pStyle w:val="21"/>
        <w:ind w:left="708"/>
        <w:rPr>
          <w:b/>
          <w:sz w:val="24"/>
        </w:rPr>
      </w:pPr>
    </w:p>
    <w:tbl>
      <w:tblPr>
        <w:tblW w:w="153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399"/>
        <w:gridCol w:w="6945"/>
        <w:gridCol w:w="2552"/>
        <w:gridCol w:w="2410"/>
      </w:tblGrid>
      <w:tr w:rsidR="00B77A63" w:rsidTr="00260B68">
        <w:trPr>
          <w:trHeight w:val="91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Код расхода по бюджетной классификации</w:t>
            </w:r>
          </w:p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Утвержденные бюджетные назначения</w:t>
            </w:r>
          </w:p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Исполнено</w:t>
            </w:r>
          </w:p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За 1 квартал</w:t>
            </w:r>
          </w:p>
        </w:tc>
      </w:tr>
      <w:tr w:rsidR="00B77A63" w:rsidTr="00260B6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000 0000 0000000000 000 000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Итого по всем ГРБС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5 031 761,70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1 528 304,16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2 106 994,48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456 766,61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000 0102 0000000000 000 000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331 112,00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141 904,98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000 0102 7100000000 000 000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260F56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 xml:space="preserve">Обеспечение функционирования высшего должностного лица </w:t>
            </w: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331 112,00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141 904,98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000 0102 7110000000 000 000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331 112,00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141 904,98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0102 71100С1402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331 112,00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141 904,98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0102 71100С1402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331 112,00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141 904,98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787 357,98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289 190,13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000 0104 0900000000 000 000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8"/>
              <w:spacing w:before="0" w:after="0"/>
              <w:jc w:val="both"/>
              <w:rPr>
                <w:rFonts w:cs="Arial"/>
                <w:bCs/>
                <w:color w:val="000000"/>
              </w:rPr>
            </w:pPr>
            <w:r w:rsidRPr="005C128B">
              <w:rPr>
                <w:rFonts w:cs="Arial"/>
                <w:bCs/>
                <w:color w:val="000000"/>
              </w:rPr>
              <w:t xml:space="preserve">Муниципальная программа "Развитие муниципальной </w:t>
            </w:r>
            <w:r w:rsidRPr="005C128B">
              <w:rPr>
                <w:rFonts w:cs="Arial"/>
                <w:bCs/>
                <w:color w:val="000000"/>
              </w:rPr>
              <w:lastRenderedPageBreak/>
              <w:t xml:space="preserve">службы в </w:t>
            </w:r>
            <w:proofErr w:type="spellStart"/>
            <w:r w:rsidRPr="005C128B">
              <w:rPr>
                <w:rFonts w:cs="Arial"/>
                <w:bCs/>
                <w:color w:val="000000"/>
              </w:rPr>
              <w:t>Гостомлянском</w:t>
            </w:r>
            <w:proofErr w:type="spellEnd"/>
            <w:r w:rsidRPr="005C128B">
              <w:rPr>
                <w:rFonts w:cs="Arial"/>
                <w:bCs/>
                <w:color w:val="000000"/>
              </w:rPr>
              <w:t xml:space="preserve"> сельсовете </w:t>
            </w:r>
            <w:proofErr w:type="spellStart"/>
            <w:r w:rsidRPr="005C128B">
              <w:rPr>
                <w:rFonts w:cs="Arial"/>
                <w:bCs/>
                <w:color w:val="000000"/>
              </w:rPr>
              <w:t>Медвенского</w:t>
            </w:r>
            <w:proofErr w:type="spellEnd"/>
            <w:r w:rsidRPr="005C128B">
              <w:rPr>
                <w:rFonts w:cs="Arial"/>
                <w:bCs/>
                <w:color w:val="000000"/>
              </w:rPr>
              <w:t xml:space="preserve"> района Курской области"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lastRenderedPageBreak/>
              <w:t>   12 000,00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lastRenderedPageBreak/>
              <w:t>000 0104 0910000000 000 000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8"/>
              <w:spacing w:before="0" w:after="0"/>
              <w:jc w:val="both"/>
              <w:rPr>
                <w:rFonts w:cs="Arial"/>
                <w:color w:val="000000"/>
              </w:rPr>
            </w:pPr>
            <w:r w:rsidRPr="005C128B">
              <w:rPr>
                <w:rFonts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5C128B">
              <w:rPr>
                <w:rFonts w:cs="Arial"/>
                <w:bCs/>
                <w:color w:val="000000"/>
              </w:rPr>
              <w:t xml:space="preserve">униципальной программы "Развитие муниципальной службы в </w:t>
            </w:r>
            <w:proofErr w:type="spellStart"/>
            <w:r w:rsidRPr="005C128B">
              <w:rPr>
                <w:rFonts w:cs="Arial"/>
                <w:bCs/>
                <w:color w:val="000000"/>
              </w:rPr>
              <w:t>Гостомлянском</w:t>
            </w:r>
            <w:proofErr w:type="spellEnd"/>
            <w:r w:rsidRPr="005C128B">
              <w:rPr>
                <w:rFonts w:cs="Arial"/>
                <w:bCs/>
                <w:color w:val="000000"/>
              </w:rPr>
              <w:t xml:space="preserve"> сельсовете </w:t>
            </w:r>
            <w:proofErr w:type="spellStart"/>
            <w:r w:rsidRPr="005C128B">
              <w:rPr>
                <w:rFonts w:cs="Arial"/>
                <w:bCs/>
                <w:color w:val="000000"/>
              </w:rPr>
              <w:t>Медвенского</w:t>
            </w:r>
            <w:proofErr w:type="spellEnd"/>
            <w:r w:rsidRPr="005C128B">
              <w:rPr>
                <w:rFonts w:cs="Arial"/>
                <w:bCs/>
                <w:color w:val="000000"/>
              </w:rPr>
              <w:t xml:space="preserve"> района Курской области"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000 0104 0910100000 000 000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5C128B" w:rsidRDefault="00B77A63" w:rsidP="00260B68">
            <w:pPr>
              <w:pStyle w:val="a8"/>
              <w:jc w:val="both"/>
              <w:rPr>
                <w:rFonts w:cs="Arial"/>
                <w:color w:val="000000"/>
              </w:rPr>
            </w:pPr>
            <w:r w:rsidRPr="005C128B">
              <w:rPr>
                <w:rFonts w:cs="Arial"/>
              </w:rPr>
              <w:t>Основные мероприятия,</w:t>
            </w:r>
            <w:r w:rsidRPr="005C128B">
              <w:rPr>
                <w:rFonts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09101С1437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8"/>
              <w:spacing w:before="0" w:after="0"/>
              <w:jc w:val="both"/>
              <w:rPr>
                <w:rFonts w:cs="Arial"/>
                <w:color w:val="000000"/>
              </w:rPr>
            </w:pPr>
            <w:r w:rsidRPr="005C128B">
              <w:rPr>
                <w:rFonts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09101С1437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8"/>
              <w:spacing w:before="0" w:after="0"/>
              <w:jc w:val="both"/>
              <w:rPr>
                <w:rFonts w:cs="Arial"/>
                <w:color w:val="000000"/>
              </w:rPr>
            </w:pPr>
            <w:r w:rsidRPr="005C128B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12 000,00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snapToGrid w:val="0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Обеспечение функционирования местных администраций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775 357,98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288 190,13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snapToGrid w:val="0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 xml:space="preserve">Обеспечение деятельности администрации </w:t>
            </w:r>
            <w:r w:rsidRPr="005C128B">
              <w:rPr>
                <w:rFonts w:cs="Arial"/>
                <w:color w:val="000000"/>
              </w:rPr>
              <w:t>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775 357,98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288 190,13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73100С1402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snapToGrid w:val="0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 xml:space="preserve">Обеспечение деятельности и выполнение функций органов </w:t>
            </w:r>
            <w:r w:rsidRPr="005C128B">
              <w:rPr>
                <w:rFonts w:cs="Arial"/>
                <w:color w:val="000000"/>
              </w:rPr>
              <w:t>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775 357,98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288 190,13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73100С1402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492 942,00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175 670,13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73100С1402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jc w:val="both"/>
              <w:rPr>
                <w:rFonts w:cs="Arial"/>
              </w:rPr>
            </w:pPr>
            <w:r w:rsidRPr="005C128B">
              <w:rPr>
                <w:rFonts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280 315,98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112 520,00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0104 73100С1402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2 100,00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114 380,62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21 986,00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27 852,00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21 986,00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000 0106 7430000000 000 000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27 852,00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21 986,00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74300П1484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20 866,00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15 000,00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74300П1484 500 000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20 866,00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15 000,00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74300П1485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Организация муниципального  финансового контроля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6 986,00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6 986,00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0106 74300П1485 500 000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28B" w:rsidRDefault="00B77A63" w:rsidP="00260B68">
            <w:pPr>
              <w:pStyle w:val="a5"/>
              <w:jc w:val="both"/>
              <w:rPr>
                <w:rFonts w:cs="Arial"/>
              </w:rPr>
            </w:pPr>
            <w:r w:rsidRPr="005C128B">
              <w:rPr>
                <w:rFonts w:cs="Arial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6 986,00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6 986,00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lastRenderedPageBreak/>
              <w:t>000 0113 0000000000 000 000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871 143,88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000 0113 0400000000 000 000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8E7E65">
              <w:rPr>
                <w:rFonts w:cs="Arial"/>
              </w:rPr>
              <w:t>Гостомлянского</w:t>
            </w:r>
            <w:proofErr w:type="spellEnd"/>
            <w:r w:rsidRPr="008E7E65">
              <w:rPr>
                <w:rFonts w:cs="Arial"/>
              </w:rPr>
              <w:t xml:space="preserve"> сельсовета </w:t>
            </w:r>
            <w:proofErr w:type="spellStart"/>
            <w:r w:rsidRPr="008E7E65">
              <w:rPr>
                <w:rFonts w:cs="Arial"/>
              </w:rPr>
              <w:t>Медвенского</w:t>
            </w:r>
            <w:proofErr w:type="spellEnd"/>
            <w:r w:rsidRPr="008E7E65">
              <w:rPr>
                <w:rFonts w:cs="Arial"/>
              </w:rPr>
              <w:t xml:space="preserve"> района Курской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50 000,00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000 0113 0420000000 000 000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8E7E65">
              <w:rPr>
                <w:rFonts w:cs="Arial"/>
              </w:rPr>
              <w:t>Гостомлянского</w:t>
            </w:r>
            <w:proofErr w:type="spellEnd"/>
            <w:r w:rsidRPr="008E7E65">
              <w:rPr>
                <w:rFonts w:cs="Arial"/>
              </w:rPr>
              <w:t xml:space="preserve"> сельсовета </w:t>
            </w:r>
            <w:proofErr w:type="spellStart"/>
            <w:r w:rsidRPr="008E7E65">
              <w:rPr>
                <w:rFonts w:cs="Arial"/>
              </w:rPr>
              <w:t>Медвенского</w:t>
            </w:r>
            <w:proofErr w:type="spellEnd"/>
            <w:r w:rsidRPr="008E7E65">
              <w:rPr>
                <w:rFonts w:cs="Arial"/>
              </w:rPr>
              <w:t xml:space="preserve"> района Курской области»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50 000,00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000 0113 0420100000 000 000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50 000,00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04201С1467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Мероприятия в области имущественных правоотношений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04201С1467 200 000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000 0113 7600000000 000 000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rPr>
                <w:rFonts w:cs="Arial"/>
                <w:bCs/>
              </w:rPr>
            </w:pPr>
            <w:r w:rsidRPr="008E7E65">
              <w:rPr>
                <w:rFonts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8 685,50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000 0113 7610000000 000 000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rPr>
                <w:rFonts w:cs="Arial"/>
              </w:rPr>
            </w:pPr>
            <w:r w:rsidRPr="008E7E65">
              <w:rPr>
                <w:rFonts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8 685,50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76100С1404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rPr>
                <w:rFonts w:cs="Arial"/>
              </w:rPr>
            </w:pPr>
            <w:r w:rsidRPr="008E7E65">
              <w:rPr>
                <w:rFonts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8 685,50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76100С1404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rPr>
                <w:rFonts w:cs="Arial"/>
              </w:rPr>
            </w:pPr>
            <w:r w:rsidRPr="008E7E65">
              <w:rPr>
                <w:rFonts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76100С1404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3 685,50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270 132,00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8E7E65" w:rsidRDefault="00B77A63" w:rsidP="00260B68">
            <w:pPr>
              <w:pStyle w:val="a5"/>
              <w:jc w:val="both"/>
              <w:rPr>
                <w:rFonts w:cs="Arial"/>
              </w:rPr>
            </w:pPr>
            <w:r w:rsidRPr="008E7E65">
              <w:rPr>
                <w:rFonts w:cs="Arial"/>
              </w:rPr>
              <w:t>Непрограммные расходы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270 132,00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8869C7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869C7">
              <w:rPr>
                <w:rFonts w:cs="Arial"/>
                <w:color w:val="000000"/>
                <w:sz w:val="22"/>
                <w:szCs w:val="22"/>
              </w:rPr>
              <w:t>000 0113 77200С1404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8869C7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8869C7">
              <w:rPr>
                <w:rFonts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260 132,00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8869C7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869C7">
              <w:rPr>
                <w:rFonts w:cs="Arial"/>
                <w:color w:val="000000"/>
                <w:sz w:val="22"/>
                <w:szCs w:val="22"/>
              </w:rPr>
              <w:t>000 0113 77200С1404 800 000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8869C7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8869C7">
              <w:rPr>
                <w:rFonts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260 132,00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77200С1439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rPr>
          <w:trHeight w:val="359"/>
        </w:trPr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0113 77200С1439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10 000,00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000 0200 0000000000 000 000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000 0203 0000000000 000 000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000 0203 7700000000 000 000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3910BD" w:rsidRDefault="00B77A63" w:rsidP="00260B68">
            <w:pPr>
              <w:pStyle w:val="a5"/>
              <w:jc w:val="both"/>
              <w:rPr>
                <w:rFonts w:cs="Arial"/>
              </w:rPr>
            </w:pPr>
            <w:r w:rsidRPr="003910BD">
              <w:rPr>
                <w:rFonts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000 0203 7720000000 000 000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3910BD" w:rsidRDefault="00B77A63" w:rsidP="00260B68">
            <w:pPr>
              <w:pStyle w:val="a5"/>
              <w:jc w:val="both"/>
              <w:rPr>
                <w:rFonts w:cs="Arial"/>
              </w:rPr>
            </w:pPr>
            <w:r w:rsidRPr="003910BD">
              <w:rPr>
                <w:rFonts w:cs="Arial"/>
              </w:rPr>
              <w:t>Непрограммные расходы органов местного самоуправления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000 0203 7720051180 000 000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3910BD" w:rsidRDefault="00B77A63" w:rsidP="00260B68">
            <w:pPr>
              <w:pStyle w:val="a5"/>
              <w:jc w:val="both"/>
              <w:rPr>
                <w:rFonts w:cs="Arial"/>
              </w:rPr>
            </w:pPr>
            <w:r w:rsidRPr="003910BD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lastRenderedPageBreak/>
              <w:t>000 0203 7720051180 100 000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3910BD" w:rsidRDefault="00B77A63" w:rsidP="00260B68">
            <w:pPr>
              <w:pStyle w:val="a5"/>
              <w:jc w:val="both"/>
              <w:rPr>
                <w:rFonts w:cs="Arial"/>
              </w:rPr>
            </w:pPr>
            <w:r w:rsidRPr="003910BD">
              <w:rPr>
                <w:rFonts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92 470,00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23 118,00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Благоустройство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000 0503 0700000000 000 000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EF6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5C1EF6">
              <w:rPr>
                <w:rFonts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cs="Arial"/>
              </w:rPr>
              <w:t>Гостомлянский</w:t>
            </w:r>
            <w:proofErr w:type="spellEnd"/>
            <w:r w:rsidRPr="005C1EF6">
              <w:rPr>
                <w:rFonts w:cs="Arial"/>
              </w:rPr>
              <w:t xml:space="preserve"> сельсовет » </w:t>
            </w:r>
            <w:proofErr w:type="spellStart"/>
            <w:r w:rsidRPr="005C1EF6">
              <w:rPr>
                <w:rFonts w:cs="Arial"/>
              </w:rPr>
              <w:t>Медвенского</w:t>
            </w:r>
            <w:proofErr w:type="spellEnd"/>
            <w:r w:rsidRPr="005C1EF6">
              <w:rPr>
                <w:rFonts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000 0503 0730000000 000 000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EF6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5C1EF6">
              <w:rPr>
                <w:rFonts w:cs="Arial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5C1EF6">
              <w:rPr>
                <w:rFonts w:cs="Arial"/>
              </w:rPr>
              <w:t>Гостомлянский</w:t>
            </w:r>
            <w:proofErr w:type="spellEnd"/>
            <w:r w:rsidRPr="005C1EF6">
              <w:rPr>
                <w:rFonts w:cs="Arial"/>
              </w:rPr>
              <w:t xml:space="preserve"> сельсовет» </w:t>
            </w:r>
            <w:proofErr w:type="spellStart"/>
            <w:r w:rsidRPr="005C1EF6">
              <w:rPr>
                <w:rFonts w:cs="Arial"/>
              </w:rPr>
              <w:t>Медвенского</w:t>
            </w:r>
            <w:proofErr w:type="spellEnd"/>
            <w:r w:rsidRPr="005C1EF6">
              <w:rPr>
                <w:rFonts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C1EF6">
              <w:rPr>
                <w:rFonts w:cs="Arial"/>
              </w:rPr>
              <w:t>Гостомлянский</w:t>
            </w:r>
            <w:proofErr w:type="spellEnd"/>
            <w:r w:rsidRPr="005C1EF6">
              <w:rPr>
                <w:rFonts w:cs="Arial"/>
              </w:rPr>
              <w:t xml:space="preserve"> сельсовет » </w:t>
            </w:r>
            <w:proofErr w:type="spellStart"/>
            <w:r w:rsidRPr="005C1EF6">
              <w:rPr>
                <w:rFonts w:cs="Arial"/>
              </w:rPr>
              <w:t>Медвенского</w:t>
            </w:r>
            <w:proofErr w:type="spellEnd"/>
            <w:r w:rsidRPr="005C1EF6">
              <w:rPr>
                <w:rFonts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000 0503 0730100000 000 000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5C1EF6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5C1EF6">
              <w:rPr>
                <w:rFonts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07301С1433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0503 07301С1433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250 484,00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33 045,97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2 045 951,22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953 965,38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000 0801 0000000000 000 000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Культура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2 045 951,22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953 965,38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000 0801 0100000000 000 000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1943CB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1943CB">
              <w:rPr>
                <w:rFonts w:cs="Arial"/>
              </w:rPr>
              <w:t xml:space="preserve">Муниципальная  программа «Развитие культуры </w:t>
            </w:r>
            <w:proofErr w:type="spellStart"/>
            <w:r w:rsidRPr="001943CB">
              <w:rPr>
                <w:rFonts w:cs="Arial"/>
              </w:rPr>
              <w:t>Гостомлянского</w:t>
            </w:r>
            <w:proofErr w:type="spellEnd"/>
            <w:r w:rsidRPr="001943CB">
              <w:rPr>
                <w:rFonts w:cs="Arial"/>
              </w:rPr>
              <w:t xml:space="preserve"> сельсовета </w:t>
            </w:r>
            <w:proofErr w:type="spellStart"/>
            <w:r w:rsidRPr="001943CB">
              <w:rPr>
                <w:rFonts w:cs="Arial"/>
              </w:rPr>
              <w:t>Медвенского</w:t>
            </w:r>
            <w:proofErr w:type="spellEnd"/>
            <w:r w:rsidRPr="001943CB">
              <w:rPr>
                <w:rFonts w:cs="Arial"/>
              </w:rPr>
              <w:t xml:space="preserve"> района Курской области на 2021-2023 годы»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2 045 951,22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953 965,38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000 0801 0110000000 000 000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1943CB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1943CB">
              <w:rPr>
                <w:rFonts w:cs="Arial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1943CB">
              <w:rPr>
                <w:rFonts w:cs="Arial"/>
              </w:rPr>
              <w:t>Гостомлян</w:t>
            </w:r>
            <w:r w:rsidRPr="001943CB">
              <w:rPr>
                <w:rFonts w:cs="Arial"/>
                <w:color w:val="000000"/>
              </w:rPr>
              <w:t>ского</w:t>
            </w:r>
            <w:proofErr w:type="spellEnd"/>
            <w:r w:rsidRPr="001943CB">
              <w:rPr>
                <w:rFonts w:cs="Arial"/>
                <w:color w:val="000000"/>
              </w:rPr>
              <w:t xml:space="preserve"> сельсовета </w:t>
            </w:r>
            <w:proofErr w:type="spellStart"/>
            <w:r w:rsidRPr="001943CB">
              <w:rPr>
                <w:rFonts w:cs="Arial"/>
                <w:color w:val="000000"/>
              </w:rPr>
              <w:t>Медвенского</w:t>
            </w:r>
            <w:proofErr w:type="spellEnd"/>
            <w:r w:rsidRPr="001943CB">
              <w:rPr>
                <w:rFonts w:cs="Arial"/>
                <w:color w:val="000000"/>
              </w:rPr>
              <w:t xml:space="preserve"> района на 2021-2023 годы"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2 045 951,22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953 965,38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000 0801 0110100000 000 000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1943CB" w:rsidRDefault="00B77A63" w:rsidP="00260B68">
            <w:pPr>
              <w:pStyle w:val="a5"/>
              <w:jc w:val="both"/>
              <w:rPr>
                <w:rFonts w:cs="Arial"/>
              </w:rPr>
            </w:pPr>
            <w:r w:rsidRPr="001943CB">
              <w:rPr>
                <w:rFonts w:cs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 w:rsidRPr="001943CB">
              <w:rPr>
                <w:rFonts w:cs="Arial"/>
              </w:rPr>
              <w:t>Гостомлянском</w:t>
            </w:r>
            <w:proofErr w:type="spellEnd"/>
            <w:r w:rsidRPr="001943CB">
              <w:rPr>
                <w:rFonts w:cs="Arial"/>
              </w:rPr>
              <w:t xml:space="preserve"> сельсовете»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2 045 951,22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953 965,38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000 0801 0110113330 000 000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1943CB" w:rsidRDefault="00B77A63" w:rsidP="00260B68">
            <w:pPr>
              <w:pStyle w:val="a5"/>
              <w:jc w:val="both"/>
              <w:rPr>
                <w:rFonts w:cs="Arial"/>
                <w:color w:val="000000"/>
              </w:rPr>
            </w:pPr>
            <w:r w:rsidRPr="001943CB">
              <w:rPr>
                <w:rFonts w:cs="Arial"/>
              </w:rPr>
              <w:t xml:space="preserve">Субсидии на заработную плату и начисления на выплаты по оплате </w:t>
            </w:r>
            <w:proofErr w:type="gramStart"/>
            <w:r w:rsidRPr="001943CB">
              <w:rPr>
                <w:rFonts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943CB">
              <w:rPr>
                <w:rFonts w:cs="Arial"/>
              </w:rPr>
              <w:t xml:space="preserve"> и сельских поселений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385 403,00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96 350,00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0801 01101L4670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525 000,00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525 000,00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0801 01101L4670 200 000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525 000,00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525 000,00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lastRenderedPageBreak/>
              <w:t>000 0801 01101S3330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 xml:space="preserve">Выплата заработной платы и начислений на выплаты по оплате </w:t>
            </w:r>
            <w:proofErr w:type="gramStart"/>
            <w:r w:rsidRPr="00A11D00">
              <w:rPr>
                <w:rFonts w:cs="Arial"/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11D00">
              <w:rPr>
                <w:rFonts w:cs="Arial"/>
                <w:color w:val="000000"/>
                <w:sz w:val="22"/>
                <w:szCs w:val="22"/>
              </w:rPr>
              <w:t xml:space="preserve"> и сельских поселений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707 965,00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159 744,98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000 0801 01101S3330 500 000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A11D00" w:rsidRDefault="00B77A63" w:rsidP="00260B68">
            <w:pPr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707 965,00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159 744,98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000 1000 0000000000 000 000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000 1001 0000000000 000 000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000 1001 0200000000 000 000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2B325C" w:rsidRDefault="00B77A63" w:rsidP="00260B68">
            <w:pPr>
              <w:pStyle w:val="a5"/>
              <w:jc w:val="both"/>
              <w:rPr>
                <w:rFonts w:cs="Arial"/>
              </w:rPr>
            </w:pPr>
            <w:r w:rsidRPr="002B325C">
              <w:rPr>
                <w:rFonts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2B325C">
              <w:rPr>
                <w:rFonts w:cs="Arial"/>
              </w:rPr>
              <w:t>Гостомлянкого</w:t>
            </w:r>
            <w:proofErr w:type="spellEnd"/>
            <w:r w:rsidRPr="002B325C">
              <w:rPr>
                <w:rFonts w:cs="Arial"/>
              </w:rPr>
              <w:t xml:space="preserve"> сельсовета </w:t>
            </w:r>
            <w:proofErr w:type="spellStart"/>
            <w:r w:rsidRPr="002B325C">
              <w:rPr>
                <w:rFonts w:cs="Arial"/>
              </w:rPr>
              <w:t>Медвенского</w:t>
            </w:r>
            <w:proofErr w:type="spellEnd"/>
            <w:r w:rsidRPr="002B325C">
              <w:rPr>
                <w:rFonts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000 1001 0220000000 000 000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2B325C" w:rsidRDefault="00B77A63" w:rsidP="00260B68">
            <w:pPr>
              <w:pStyle w:val="a5"/>
              <w:jc w:val="both"/>
              <w:rPr>
                <w:rFonts w:cs="Arial"/>
              </w:rPr>
            </w:pPr>
            <w:r w:rsidRPr="002B325C">
              <w:rPr>
                <w:rFonts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2B325C">
              <w:rPr>
                <w:rFonts w:cs="Arial"/>
              </w:rPr>
              <w:t>Гостомлянского</w:t>
            </w:r>
            <w:proofErr w:type="spellEnd"/>
            <w:r w:rsidRPr="002B325C">
              <w:rPr>
                <w:rFonts w:cs="Arial"/>
              </w:rPr>
              <w:t xml:space="preserve"> сельсовета </w:t>
            </w:r>
            <w:proofErr w:type="spellStart"/>
            <w:r w:rsidRPr="002B325C">
              <w:rPr>
                <w:rFonts w:cs="Arial"/>
              </w:rPr>
              <w:t>Медвенского</w:t>
            </w:r>
            <w:proofErr w:type="spellEnd"/>
            <w:r w:rsidRPr="002B325C">
              <w:rPr>
                <w:rFonts w:cs="Arial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000 1001 0220100000 000 000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63" w:rsidRPr="002B325C" w:rsidRDefault="00B77A63" w:rsidP="00260B68">
            <w:pPr>
              <w:pStyle w:val="a5"/>
              <w:jc w:val="both"/>
              <w:rPr>
                <w:rFonts w:cs="Arial"/>
              </w:rPr>
            </w:pPr>
            <w:hyperlink r:id="rId5" w:history="1">
              <w:r w:rsidRPr="002B325C">
                <w:rPr>
                  <w:rStyle w:val="a7"/>
                  <w:rFonts w:cs="Arial"/>
                  <w:szCs w:val="20"/>
                </w:rPr>
                <w:t>Основное</w:t>
              </w:r>
            </w:hyperlink>
            <w:r w:rsidRPr="002B325C">
              <w:rPr>
                <w:rFonts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02201С1445 000 000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tr w:rsidR="00B77A63" w:rsidTr="00260B68"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000 1001 02201С1445 300 000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63" w:rsidRPr="004E17A4" w:rsidRDefault="00B77A63" w:rsidP="00260B68">
            <w:pPr>
              <w:pStyle w:val="a5"/>
              <w:rPr>
                <w:rFonts w:cs="Arial"/>
                <w:sz w:val="22"/>
                <w:szCs w:val="22"/>
              </w:rPr>
            </w:pPr>
            <w:r w:rsidRPr="004E17A4">
              <w:rPr>
                <w:rFonts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200 185,00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A63" w:rsidRPr="00A11D00" w:rsidRDefault="00B77A63" w:rsidP="00260B68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11D00">
              <w:rPr>
                <w:rFonts w:cs="Arial"/>
                <w:color w:val="000000"/>
                <w:sz w:val="22"/>
                <w:szCs w:val="22"/>
              </w:rPr>
              <w:t>   61 408,20</w:t>
            </w:r>
          </w:p>
        </w:tc>
      </w:tr>
      <w:bookmarkEnd w:id="0"/>
    </w:tbl>
    <w:p w:rsidR="00B77A63" w:rsidRDefault="00B77A63">
      <w:pPr>
        <w:sectPr w:rsidR="00B77A63" w:rsidSect="00B77A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B77A63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A8"/>
    <w:rsid w:val="0030799A"/>
    <w:rsid w:val="004A63A8"/>
    <w:rsid w:val="00B67EB4"/>
    <w:rsid w:val="00B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7A63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B77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B77A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B77A6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link w:val="1"/>
    <w:unhideWhenUsed/>
    <w:rsid w:val="00B77A63"/>
    <w:rPr>
      <w:color w:val="0000FF"/>
      <w:u w:val="single"/>
    </w:rPr>
  </w:style>
  <w:style w:type="paragraph" w:styleId="a8">
    <w:name w:val="Normal (Web)"/>
    <w:aliases w:val="Обычный (веб) Знак Знак Знак,Обычный (Web) Знак Знак,Обычный (Web) Знак,Обычный (Web)"/>
    <w:basedOn w:val="a"/>
    <w:link w:val="a9"/>
    <w:rsid w:val="00B77A63"/>
    <w:pPr>
      <w:suppressAutoHyphens w:val="0"/>
      <w:spacing w:before="280" w:after="119"/>
    </w:pPr>
    <w:rPr>
      <w:sz w:val="24"/>
    </w:rPr>
  </w:style>
  <w:style w:type="paragraph" w:customStyle="1" w:styleId="21">
    <w:name w:val="Основной текст 21"/>
    <w:basedOn w:val="a"/>
    <w:rsid w:val="00B77A63"/>
    <w:pPr>
      <w:widowControl/>
      <w:tabs>
        <w:tab w:val="left" w:pos="711"/>
      </w:tabs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customStyle="1" w:styleId="1">
    <w:name w:val="Гиперссылка1"/>
    <w:link w:val="a7"/>
    <w:rsid w:val="00B77A63"/>
    <w:rPr>
      <w:color w:val="0000FF"/>
      <w:u w:val="single"/>
    </w:rPr>
  </w:style>
  <w:style w:type="character" w:customStyle="1" w:styleId="a9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8"/>
    <w:rsid w:val="00B77A63"/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7A63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B77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B77A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B77A63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7">
    <w:name w:val="Hyperlink"/>
    <w:link w:val="1"/>
    <w:unhideWhenUsed/>
    <w:rsid w:val="00B77A63"/>
    <w:rPr>
      <w:color w:val="0000FF"/>
      <w:u w:val="single"/>
    </w:rPr>
  </w:style>
  <w:style w:type="paragraph" w:styleId="a8">
    <w:name w:val="Normal (Web)"/>
    <w:aliases w:val="Обычный (веб) Знак Знак Знак,Обычный (Web) Знак Знак,Обычный (Web) Знак,Обычный (Web)"/>
    <w:basedOn w:val="a"/>
    <w:link w:val="a9"/>
    <w:rsid w:val="00B77A63"/>
    <w:pPr>
      <w:suppressAutoHyphens w:val="0"/>
      <w:spacing w:before="280" w:after="119"/>
    </w:pPr>
    <w:rPr>
      <w:sz w:val="24"/>
    </w:rPr>
  </w:style>
  <w:style w:type="paragraph" w:customStyle="1" w:styleId="21">
    <w:name w:val="Основной текст 21"/>
    <w:basedOn w:val="a"/>
    <w:rsid w:val="00B77A63"/>
    <w:pPr>
      <w:widowControl/>
      <w:tabs>
        <w:tab w:val="left" w:pos="711"/>
      </w:tabs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customStyle="1" w:styleId="1">
    <w:name w:val="Гиперссылка1"/>
    <w:link w:val="a7"/>
    <w:rsid w:val="00B77A63"/>
    <w:rPr>
      <w:color w:val="0000FF"/>
      <w:u w:val="single"/>
    </w:rPr>
  </w:style>
  <w:style w:type="character" w:customStyle="1" w:styleId="a9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8"/>
    <w:rsid w:val="00B77A63"/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3226</Words>
  <Characters>18391</Characters>
  <Application>Microsoft Office Word</Application>
  <DocSecurity>0</DocSecurity>
  <Lines>153</Lines>
  <Paragraphs>43</Paragraphs>
  <ScaleCrop>false</ScaleCrop>
  <Company>HP</Company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2022-06-30T11:30:00Z</dcterms:created>
  <dcterms:modified xsi:type="dcterms:W3CDTF">2022-06-30T11:30:00Z</dcterms:modified>
</cp:coreProperties>
</file>