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5C" w:rsidRPr="00004E55" w:rsidRDefault="0051145C" w:rsidP="0051145C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1145C" w:rsidRPr="00004E55" w:rsidRDefault="0051145C" w:rsidP="0051145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1145C" w:rsidRPr="00004E55" w:rsidRDefault="0051145C" w:rsidP="0051145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51145C" w:rsidRDefault="0051145C" w:rsidP="0051145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1145C" w:rsidRDefault="0051145C" w:rsidP="0051145C">
      <w:pPr>
        <w:jc w:val="center"/>
        <w:rPr>
          <w:rFonts w:ascii="Arial" w:hAnsi="Arial"/>
          <w:b/>
          <w:sz w:val="32"/>
        </w:rPr>
      </w:pPr>
    </w:p>
    <w:p w:rsidR="0051145C" w:rsidRDefault="0051145C" w:rsidP="0051145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51145C" w:rsidRDefault="0051145C" w:rsidP="0051145C">
      <w:pPr>
        <w:jc w:val="center"/>
        <w:rPr>
          <w:rFonts w:ascii="Arial" w:hAnsi="Arial"/>
          <w:b/>
          <w:sz w:val="32"/>
        </w:rPr>
      </w:pPr>
    </w:p>
    <w:p w:rsidR="0051145C" w:rsidRPr="006A63DD" w:rsidRDefault="0051145C" w:rsidP="0051145C">
      <w:pPr>
        <w:jc w:val="center"/>
        <w:rPr>
          <w:rFonts w:ascii="Arial" w:hAnsi="Arial"/>
          <w:b/>
          <w:sz w:val="32"/>
        </w:rPr>
      </w:pPr>
      <w:r w:rsidRPr="006A63DD">
        <w:rPr>
          <w:rFonts w:ascii="Arial" w:hAnsi="Arial"/>
          <w:b/>
          <w:sz w:val="32"/>
        </w:rPr>
        <w:t>от  30.01.2023 года № 123/420</w:t>
      </w:r>
    </w:p>
    <w:p w:rsidR="0051145C" w:rsidRDefault="0051145C" w:rsidP="0051145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1145C" w:rsidRDefault="0051145C" w:rsidP="0051145C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bookmarkStart w:id="0" w:name="_Hlk83305035"/>
      <w:r w:rsidRPr="00CD0B88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CD0B88">
        <w:rPr>
          <w:rFonts w:ascii="Arial" w:hAnsi="Arial" w:cs="Arial"/>
          <w:b/>
          <w:sz w:val="32"/>
          <w:szCs w:val="32"/>
        </w:rPr>
        <w:t>в решение</w:t>
      </w:r>
    </w:p>
    <w:p w:rsidR="0051145C" w:rsidRDefault="0051145C" w:rsidP="0051145C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  <w:r w:rsidRPr="00CD0B88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CD0B8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CD0B8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51145C" w:rsidRPr="00E37D7F" w:rsidRDefault="0051145C" w:rsidP="0051145C">
      <w:pPr>
        <w:pStyle w:val="a3"/>
        <w:ind w:right="-6" w:firstLine="0"/>
        <w:jc w:val="center"/>
        <w:rPr>
          <w:rFonts w:ascii="Arial" w:hAnsi="Arial" w:cs="Arial"/>
          <w:szCs w:val="24"/>
        </w:rPr>
      </w:pPr>
      <w:r w:rsidRPr="00CD0B88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17 сентября</w:t>
      </w:r>
      <w:r w:rsidRPr="00CD0B88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CD0B88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64/239</w:t>
      </w:r>
      <w:r w:rsidRPr="00CD0B88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 xml:space="preserve">земельном </w:t>
      </w:r>
      <w:r w:rsidRPr="00CD0B88">
        <w:rPr>
          <w:rFonts w:ascii="Arial" w:hAnsi="Arial" w:cs="Arial"/>
          <w:b/>
          <w:sz w:val="32"/>
          <w:szCs w:val="32"/>
        </w:rPr>
        <w:t>нало</w:t>
      </w:r>
      <w:r>
        <w:rPr>
          <w:rFonts w:ascii="Arial" w:hAnsi="Arial" w:cs="Arial"/>
          <w:b/>
          <w:sz w:val="32"/>
          <w:szCs w:val="32"/>
        </w:rPr>
        <w:t>ге</w:t>
      </w:r>
      <w:r w:rsidRPr="00CD0B88">
        <w:rPr>
          <w:rFonts w:ascii="Arial" w:hAnsi="Arial" w:cs="Arial"/>
          <w:b/>
          <w:sz w:val="32"/>
          <w:szCs w:val="32"/>
        </w:rPr>
        <w:t>»</w:t>
      </w:r>
    </w:p>
    <w:bookmarkEnd w:id="0"/>
    <w:p w:rsidR="0051145C" w:rsidRPr="009E0C88" w:rsidRDefault="0051145C" w:rsidP="00511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1145C" w:rsidRPr="00657A91" w:rsidRDefault="0051145C" w:rsidP="0051145C">
      <w:pPr>
        <w:jc w:val="both"/>
        <w:rPr>
          <w:rFonts w:ascii="Arial" w:hAnsi="Arial" w:cs="Arial"/>
        </w:rPr>
      </w:pPr>
      <w:bookmarkStart w:id="1" w:name="_Hlk83308764"/>
      <w:r>
        <w:rPr>
          <w:rFonts w:ascii="Arial" w:hAnsi="Arial" w:cs="Arial"/>
        </w:rPr>
        <w:t xml:space="preserve">           </w:t>
      </w:r>
      <w:proofErr w:type="gramStart"/>
      <w:r w:rsidRPr="00657A91">
        <w:rPr>
          <w:rFonts w:ascii="Arial" w:hAnsi="Arial" w:cs="Arial"/>
        </w:rPr>
        <w:t xml:space="preserve">В целях приведения решения </w:t>
      </w:r>
      <w:bookmarkStart w:id="2" w:name="_Hlk124947119"/>
      <w:r w:rsidRPr="00657A91">
        <w:rPr>
          <w:rFonts w:ascii="Arial" w:hAnsi="Arial" w:cs="Arial"/>
        </w:rPr>
        <w:t xml:space="preserve">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657A91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657A91">
        <w:rPr>
          <w:rFonts w:ascii="Arial" w:hAnsi="Arial" w:cs="Arial"/>
        </w:rPr>
        <w:t xml:space="preserve"> района Курской области от </w:t>
      </w:r>
      <w:r>
        <w:rPr>
          <w:rFonts w:ascii="Arial" w:hAnsi="Arial" w:cs="Arial"/>
        </w:rPr>
        <w:t>17 сентября</w:t>
      </w:r>
      <w:r w:rsidRPr="00657A91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</w:t>
      </w:r>
      <w:r w:rsidRPr="00657A91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64/239</w:t>
      </w:r>
      <w:r w:rsidRPr="00657A91">
        <w:rPr>
          <w:rFonts w:ascii="Arial" w:hAnsi="Arial" w:cs="Arial"/>
        </w:rPr>
        <w:t xml:space="preserve"> </w:t>
      </w:r>
      <w:bookmarkEnd w:id="2"/>
      <w:r w:rsidRPr="00657A91">
        <w:rPr>
          <w:rFonts w:ascii="Arial" w:hAnsi="Arial" w:cs="Arial"/>
        </w:rPr>
        <w:t xml:space="preserve">«О земельном налоге» в соответствие с </w:t>
      </w:r>
      <w:r>
        <w:rPr>
          <w:rFonts w:ascii="Arial" w:hAnsi="Arial" w:cs="Arial"/>
        </w:rPr>
        <w:t xml:space="preserve">Налоговым кодексом Российской Федерации, </w:t>
      </w:r>
      <w:r w:rsidRPr="00657A91">
        <w:rPr>
          <w:rFonts w:ascii="Arial" w:hAnsi="Arial" w:cs="Arial"/>
        </w:rPr>
        <w:t>Федеральным законом от 29</w:t>
      </w:r>
      <w:r>
        <w:rPr>
          <w:rFonts w:ascii="Arial" w:hAnsi="Arial" w:cs="Arial"/>
        </w:rPr>
        <w:t>.11.2021 №382</w:t>
      </w:r>
      <w:r w:rsidRPr="00657A91">
        <w:rPr>
          <w:rFonts w:ascii="Arial" w:hAnsi="Arial" w:cs="Arial"/>
        </w:rPr>
        <w:t>-ФЗ "О внесении изменений в част</w:t>
      </w:r>
      <w:r>
        <w:rPr>
          <w:rFonts w:ascii="Arial" w:hAnsi="Arial" w:cs="Arial"/>
        </w:rPr>
        <w:t>ь в</w:t>
      </w:r>
      <w:r w:rsidRPr="00657A91">
        <w:rPr>
          <w:rFonts w:ascii="Arial" w:hAnsi="Arial" w:cs="Arial"/>
        </w:rPr>
        <w:t>торую Налогового кодекса Российской Федерации"</w:t>
      </w:r>
      <w:r>
        <w:rPr>
          <w:rFonts w:ascii="Arial" w:hAnsi="Arial" w:cs="Arial"/>
        </w:rPr>
        <w:t>,</w:t>
      </w:r>
      <w:r w:rsidRPr="00657A91">
        <w:rPr>
          <w:rFonts w:ascii="Arial" w:hAnsi="Arial" w:cs="Arial"/>
        </w:rPr>
        <w:t xml:space="preserve"> </w:t>
      </w:r>
      <w:bookmarkEnd w:id="1"/>
      <w:r w:rsidRPr="00657A91">
        <w:rPr>
          <w:rFonts w:ascii="Arial" w:hAnsi="Arial" w:cs="Arial"/>
        </w:rPr>
        <w:t xml:space="preserve">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657A91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657A91">
        <w:rPr>
          <w:rFonts w:ascii="Arial" w:hAnsi="Arial" w:cs="Arial"/>
        </w:rPr>
        <w:t xml:space="preserve"> района Курской области РЕШИЛО:</w:t>
      </w:r>
      <w:proofErr w:type="gramEnd"/>
    </w:p>
    <w:p w:rsidR="0051145C" w:rsidRDefault="0051145C" w:rsidP="0051145C">
      <w:pPr>
        <w:autoSpaceDE w:val="0"/>
        <w:autoSpaceDN w:val="0"/>
        <w:adjustRightInd w:val="0"/>
        <w:rPr>
          <w:rFonts w:ascii="Arial" w:hAnsi="Arial" w:cs="Arial"/>
        </w:rPr>
      </w:pPr>
    </w:p>
    <w:p w:rsidR="0051145C" w:rsidRPr="00B91D7B" w:rsidRDefault="0051145C" w:rsidP="0051145C">
      <w:pPr>
        <w:ind w:right="-6"/>
        <w:jc w:val="both"/>
        <w:rPr>
          <w:rFonts w:ascii="Arial" w:hAnsi="Arial" w:cs="Arial"/>
        </w:rPr>
      </w:pPr>
      <w:bookmarkStart w:id="3" w:name="_Hlk124759185"/>
      <w:r>
        <w:rPr>
          <w:rFonts w:ascii="Arial" w:hAnsi="Arial" w:cs="Arial"/>
        </w:rPr>
        <w:t xml:space="preserve">         1. </w:t>
      </w:r>
      <w:r w:rsidRPr="00B91D7B">
        <w:rPr>
          <w:rFonts w:ascii="Arial" w:hAnsi="Arial" w:cs="Arial"/>
        </w:rPr>
        <w:t>Внести в решение Собрания депутатов</w:t>
      </w:r>
      <w:r w:rsidRPr="00657A9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657A91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657A91">
        <w:rPr>
          <w:rFonts w:ascii="Arial" w:hAnsi="Arial" w:cs="Arial"/>
        </w:rPr>
        <w:t xml:space="preserve"> района Курской области от </w:t>
      </w:r>
      <w:r>
        <w:rPr>
          <w:rFonts w:ascii="Arial" w:hAnsi="Arial" w:cs="Arial"/>
        </w:rPr>
        <w:t>17 сентября</w:t>
      </w:r>
      <w:r w:rsidRPr="00657A91">
        <w:rPr>
          <w:rFonts w:ascii="Arial" w:hAnsi="Arial" w:cs="Arial"/>
        </w:rPr>
        <w:t xml:space="preserve"> 2019г. № </w:t>
      </w:r>
      <w:r>
        <w:rPr>
          <w:rFonts w:ascii="Arial" w:hAnsi="Arial" w:cs="Arial"/>
        </w:rPr>
        <w:t>64/239</w:t>
      </w:r>
      <w:r w:rsidRPr="00657A91">
        <w:rPr>
          <w:rFonts w:ascii="Arial" w:hAnsi="Arial" w:cs="Arial"/>
        </w:rPr>
        <w:t xml:space="preserve"> </w:t>
      </w:r>
      <w:r w:rsidRPr="00B91D7B">
        <w:rPr>
          <w:rFonts w:ascii="Arial" w:hAnsi="Arial" w:cs="Arial"/>
        </w:rPr>
        <w:t>«О земельном налоге» следующие изменения и дополнения:</w:t>
      </w:r>
    </w:p>
    <w:p w:rsidR="0051145C" w:rsidRPr="00B91D7B" w:rsidRDefault="0051145C" w:rsidP="0051145C">
      <w:pPr>
        <w:autoSpaceDE w:val="0"/>
        <w:autoSpaceDN w:val="0"/>
        <w:adjustRightInd w:val="0"/>
        <w:rPr>
          <w:rFonts w:ascii="Arial" w:hAnsi="Arial" w:cs="Arial"/>
        </w:rPr>
      </w:pPr>
    </w:p>
    <w:p w:rsidR="0051145C" w:rsidRPr="00B91D7B" w:rsidRDefault="0051145C" w:rsidP="0051145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П</w:t>
      </w:r>
      <w:r w:rsidRPr="00B91D7B">
        <w:rPr>
          <w:rFonts w:ascii="Arial" w:hAnsi="Arial" w:cs="Arial"/>
        </w:rPr>
        <w:t xml:space="preserve">ункт 1 </w:t>
      </w:r>
      <w:r>
        <w:rPr>
          <w:rFonts w:ascii="Arial" w:hAnsi="Arial" w:cs="Arial"/>
        </w:rPr>
        <w:t xml:space="preserve">решения </w:t>
      </w:r>
      <w:r w:rsidRPr="00B91D7B">
        <w:rPr>
          <w:rFonts w:ascii="Arial" w:hAnsi="Arial" w:cs="Arial"/>
        </w:rPr>
        <w:t xml:space="preserve">дополнить подпунктами 1.1, 1.2, 1.3 следующего содержания: </w:t>
      </w:r>
    </w:p>
    <w:bookmarkEnd w:id="3"/>
    <w:p w:rsidR="0051145C" w:rsidRDefault="0051145C" w:rsidP="005114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«1.1 </w:t>
      </w:r>
      <w:r w:rsidRPr="00F33E31">
        <w:rPr>
          <w:rFonts w:ascii="Arial" w:hAnsi="Arial" w:cs="Arial"/>
          <w:color w:val="000000"/>
          <w:shd w:val="clear" w:color="auto" w:fill="FFFFFF"/>
        </w:rPr>
        <w:t>Объек</w:t>
      </w:r>
      <w:r>
        <w:rPr>
          <w:rFonts w:ascii="Arial" w:hAnsi="Arial" w:cs="Arial"/>
          <w:color w:val="000000"/>
          <w:shd w:val="clear" w:color="auto" w:fill="FFFFFF"/>
        </w:rPr>
        <w:t>тами</w:t>
      </w:r>
      <w:r w:rsidRPr="00F33E31">
        <w:rPr>
          <w:rFonts w:ascii="Arial" w:hAnsi="Arial" w:cs="Arial"/>
          <w:color w:val="000000"/>
          <w:shd w:val="clear" w:color="auto" w:fill="FFFFFF"/>
        </w:rPr>
        <w:t xml:space="preserve"> налогообложения признаются земельные участки, расположенные в пределах муниципального образования</w:t>
      </w:r>
      <w:r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Гостомлянский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Медвенского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района Курской области.</w:t>
      </w:r>
    </w:p>
    <w:p w:rsidR="0051145C" w:rsidRPr="001C555C" w:rsidRDefault="0051145C" w:rsidP="005114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Pr="001C555C">
        <w:rPr>
          <w:rFonts w:ascii="Arial" w:hAnsi="Arial" w:cs="Arial"/>
          <w:color w:val="000000"/>
        </w:rPr>
        <w:t>Не признаются </w:t>
      </w:r>
      <w:hyperlink r:id="rId5" w:history="1">
        <w:r w:rsidRPr="001C555C">
          <w:rPr>
            <w:rStyle w:val="a5"/>
            <w:rFonts w:ascii="Arial" w:eastAsia="Arial Unicode MS" w:hAnsi="Arial" w:cs="Arial"/>
          </w:rPr>
          <w:t>объектом</w:t>
        </w:r>
      </w:hyperlink>
      <w:r w:rsidRPr="001C555C">
        <w:rPr>
          <w:rFonts w:ascii="Arial" w:hAnsi="Arial" w:cs="Arial"/>
          <w:color w:val="000000"/>
        </w:rPr>
        <w:t> налогообложения:</w:t>
      </w:r>
    </w:p>
    <w:p w:rsidR="0051145C" w:rsidRPr="001C555C" w:rsidRDefault="0051145C" w:rsidP="00511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1C555C">
        <w:rPr>
          <w:rFonts w:ascii="Arial" w:hAnsi="Arial" w:cs="Arial"/>
        </w:rPr>
        <w:t>1) земельные </w:t>
      </w:r>
      <w:hyperlink r:id="rId6" w:anchor="dst100009" w:history="1">
        <w:r w:rsidRPr="001C555C">
          <w:rPr>
            <w:rStyle w:val="a5"/>
            <w:rFonts w:ascii="Arial" w:eastAsia="Arial Unicode MS" w:hAnsi="Arial" w:cs="Arial"/>
          </w:rPr>
          <w:t>участки</w:t>
        </w:r>
      </w:hyperlink>
      <w:r w:rsidRPr="001C555C">
        <w:rPr>
          <w:rFonts w:ascii="Arial" w:hAnsi="Arial" w:cs="Arial"/>
        </w:rPr>
        <w:t>, изъятые из оборота в соответствии с </w:t>
      </w:r>
      <w:hyperlink r:id="rId7" w:anchor="dst100225" w:history="1">
        <w:r w:rsidRPr="001C555C">
          <w:rPr>
            <w:rStyle w:val="a5"/>
            <w:rFonts w:ascii="Arial" w:eastAsia="Arial Unicode MS" w:hAnsi="Arial" w:cs="Arial"/>
          </w:rPr>
          <w:t>законодательством</w:t>
        </w:r>
      </w:hyperlink>
      <w:r w:rsidRPr="001C555C">
        <w:rPr>
          <w:rFonts w:ascii="Arial" w:hAnsi="Arial" w:cs="Arial"/>
        </w:rPr>
        <w:t> Российской Федерации;</w:t>
      </w:r>
    </w:p>
    <w:p w:rsidR="0051145C" w:rsidRDefault="0051145C" w:rsidP="00511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1C555C">
        <w:rPr>
          <w:rFonts w:ascii="Arial" w:hAnsi="Arial" w:cs="Arial"/>
        </w:rPr>
        <w:t>2) земельные участки, ограниченные в обороте в соответствии с </w:t>
      </w:r>
      <w:hyperlink r:id="rId8" w:anchor="dst100240" w:history="1">
        <w:r w:rsidRPr="001C555C">
          <w:rPr>
            <w:rStyle w:val="a5"/>
            <w:rFonts w:ascii="Arial" w:eastAsia="Arial Unicode MS" w:hAnsi="Arial" w:cs="Arial"/>
          </w:rPr>
          <w:t>законодательством</w:t>
        </w:r>
      </w:hyperlink>
      <w:r w:rsidRPr="001C555C">
        <w:rPr>
          <w:rFonts w:ascii="Arial" w:hAnsi="Arial" w:cs="Arial"/>
        </w:rPr>
        <w:t> Российской Федерации, которые заняты особо ценными </w:t>
      </w:r>
      <w:hyperlink r:id="rId9" w:history="1">
        <w:r w:rsidRPr="001C555C">
          <w:rPr>
            <w:rStyle w:val="a5"/>
            <w:rFonts w:ascii="Arial" w:eastAsia="Arial Unicode MS" w:hAnsi="Arial" w:cs="Arial"/>
          </w:rPr>
          <w:t>объектами</w:t>
        </w:r>
      </w:hyperlink>
      <w:r w:rsidRPr="001C555C">
        <w:rPr>
          <w:rFonts w:ascii="Arial" w:hAnsi="Arial" w:cs="Arial"/>
        </w:rPr>
        <w:t> культурного наследия народов Российской Федерации, объектами, включенными в Список всемирного наследия, историко-культурными </w:t>
      </w:r>
      <w:hyperlink r:id="rId10" w:anchor="dst100348" w:history="1">
        <w:r w:rsidRPr="001C555C">
          <w:rPr>
            <w:rStyle w:val="a5"/>
            <w:rFonts w:ascii="Arial" w:eastAsia="Arial Unicode MS" w:hAnsi="Arial" w:cs="Arial"/>
          </w:rPr>
          <w:t>заповедниками</w:t>
        </w:r>
      </w:hyperlink>
      <w:r w:rsidRPr="001C555C">
        <w:rPr>
          <w:rFonts w:ascii="Arial" w:hAnsi="Arial" w:cs="Arial"/>
        </w:rPr>
        <w:t>, </w:t>
      </w:r>
      <w:hyperlink r:id="rId11" w:anchor="dst230" w:history="1">
        <w:r w:rsidRPr="001C555C">
          <w:rPr>
            <w:rStyle w:val="a5"/>
            <w:rFonts w:ascii="Arial" w:eastAsia="Arial Unicode MS" w:hAnsi="Arial" w:cs="Arial"/>
          </w:rPr>
          <w:t>объектами</w:t>
        </w:r>
      </w:hyperlink>
      <w:r w:rsidRPr="001C555C">
        <w:rPr>
          <w:rFonts w:ascii="Arial" w:hAnsi="Arial" w:cs="Arial"/>
        </w:rPr>
        <w:t> археологического</w:t>
      </w:r>
      <w:r>
        <w:rPr>
          <w:rFonts w:ascii="Arial" w:hAnsi="Arial" w:cs="Arial"/>
        </w:rPr>
        <w:t xml:space="preserve"> </w:t>
      </w:r>
      <w:r w:rsidRPr="001C555C">
        <w:rPr>
          <w:rFonts w:ascii="Arial" w:hAnsi="Arial" w:cs="Arial"/>
        </w:rPr>
        <w:t>наследия, </w:t>
      </w:r>
      <w:hyperlink r:id="rId12" w:history="1">
        <w:r w:rsidRPr="001C555C">
          <w:rPr>
            <w:rStyle w:val="a5"/>
            <w:rFonts w:ascii="Arial" w:eastAsia="Arial Unicode MS" w:hAnsi="Arial" w:cs="Arial"/>
          </w:rPr>
          <w:t>музеями-заповедниками</w:t>
        </w:r>
      </w:hyperlink>
      <w:r w:rsidRPr="001C555C">
        <w:rPr>
          <w:rFonts w:ascii="Arial" w:hAnsi="Arial" w:cs="Arial"/>
        </w:rPr>
        <w:t>;</w:t>
      </w:r>
      <w:proofErr w:type="gramEnd"/>
    </w:p>
    <w:p w:rsidR="0051145C" w:rsidRPr="001C555C" w:rsidRDefault="0051145C" w:rsidP="00511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3</w:t>
      </w:r>
      <w:r w:rsidRPr="001C555C">
        <w:rPr>
          <w:rFonts w:ascii="Arial" w:hAnsi="Arial" w:cs="Arial"/>
          <w:color w:val="000000"/>
        </w:rPr>
        <w:t>) земельные участки из состава </w:t>
      </w:r>
      <w:hyperlink r:id="rId13" w:anchor="dst100865" w:history="1">
        <w:r w:rsidRPr="001C555C">
          <w:rPr>
            <w:rStyle w:val="a5"/>
            <w:rFonts w:ascii="Arial" w:eastAsia="Arial Unicode MS" w:hAnsi="Arial" w:cs="Arial"/>
          </w:rPr>
          <w:t>земель</w:t>
        </w:r>
      </w:hyperlink>
      <w:r w:rsidRPr="001C555C">
        <w:rPr>
          <w:rFonts w:ascii="Arial" w:hAnsi="Arial" w:cs="Arial"/>
        </w:rPr>
        <w:t> </w:t>
      </w:r>
      <w:r w:rsidRPr="001C555C">
        <w:rPr>
          <w:rFonts w:ascii="Arial" w:hAnsi="Arial" w:cs="Arial"/>
          <w:color w:val="000000"/>
        </w:rPr>
        <w:t>лесного фонда</w:t>
      </w:r>
      <w:r>
        <w:rPr>
          <w:rFonts w:ascii="Arial" w:hAnsi="Arial" w:cs="Arial"/>
          <w:color w:val="000000"/>
        </w:rPr>
        <w:t>;</w:t>
      </w:r>
    </w:p>
    <w:p w:rsidR="0051145C" w:rsidRPr="001C555C" w:rsidRDefault="0051145C" w:rsidP="00511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</w:t>
      </w:r>
      <w:r w:rsidRPr="001C555C">
        <w:rPr>
          <w:rFonts w:ascii="Arial" w:hAnsi="Arial" w:cs="Arial"/>
        </w:rPr>
        <w:t>) земельные участки, ограниченные в обороте в соответствии с </w:t>
      </w:r>
      <w:hyperlink r:id="rId14" w:history="1">
        <w:r w:rsidRPr="00B74351">
          <w:rPr>
            <w:rStyle w:val="a5"/>
            <w:rFonts w:ascii="Arial" w:eastAsia="Arial Unicode MS" w:hAnsi="Arial" w:cs="Arial"/>
          </w:rPr>
          <w:t>законодательством</w:t>
        </w:r>
      </w:hyperlink>
      <w:r w:rsidRPr="00B74351">
        <w:rPr>
          <w:rFonts w:ascii="Arial" w:hAnsi="Arial" w:cs="Arial"/>
        </w:rPr>
        <w:t> </w:t>
      </w:r>
      <w:r w:rsidRPr="001C555C">
        <w:rPr>
          <w:rFonts w:ascii="Arial" w:hAnsi="Arial" w:cs="Arial"/>
        </w:rPr>
        <w:t>Российской Федерации, занятые находящимися в государственной собственности водными объектами в составе водного фонда;</w:t>
      </w:r>
    </w:p>
    <w:p w:rsidR="0051145C" w:rsidRPr="001C555C" w:rsidRDefault="0051145C" w:rsidP="00511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</w:t>
      </w:r>
      <w:r w:rsidRPr="001C555C">
        <w:rPr>
          <w:rFonts w:ascii="Arial" w:hAnsi="Arial" w:cs="Arial"/>
        </w:rPr>
        <w:t>) земельные участки, входящие в состав общего имущества многоквартирного дома.</w:t>
      </w:r>
    </w:p>
    <w:p w:rsidR="0051145C" w:rsidRDefault="0051145C" w:rsidP="0051145C">
      <w:pPr>
        <w:pStyle w:val="a6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r w:rsidRPr="00B74351">
        <w:rPr>
          <w:rFonts w:ascii="Arial" w:hAnsi="Arial" w:cs="Arial"/>
          <w:shd w:val="clear" w:color="auto" w:fill="FFFFFF"/>
        </w:rPr>
        <w:t xml:space="preserve">  1.2 </w:t>
      </w:r>
      <w:r w:rsidRPr="00B74351">
        <w:rPr>
          <w:rFonts w:ascii="Arial" w:hAnsi="Arial" w:cs="Arial"/>
        </w:rPr>
        <w:t xml:space="preserve">Налогоплательщиками налога признаются организации и физические лица, обладающие земельными участками, признаваемыми объектом </w:t>
      </w:r>
      <w:r w:rsidRPr="00B74351">
        <w:rPr>
          <w:rFonts w:ascii="Arial" w:hAnsi="Arial" w:cs="Arial"/>
        </w:rPr>
        <w:lastRenderedPageBreak/>
        <w:t>налогообложения в соответствии со </w:t>
      </w:r>
      <w:hyperlink r:id="rId15" w:anchor="dst1354" w:history="1">
        <w:r w:rsidRPr="00B74351">
          <w:rPr>
            <w:rStyle w:val="a5"/>
            <w:rFonts w:ascii="Arial" w:hAnsi="Arial" w:cs="Arial"/>
            <w:color w:val="auto"/>
          </w:rPr>
          <w:t>статьей 389</w:t>
        </w:r>
      </w:hyperlink>
      <w:r w:rsidRPr="00B7435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Налогового </w:t>
      </w:r>
      <w:r w:rsidRPr="00B74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B74351">
        <w:rPr>
          <w:rFonts w:ascii="Arial" w:hAnsi="Arial" w:cs="Arial"/>
        </w:rPr>
        <w:t>одекса</w:t>
      </w:r>
      <w:r>
        <w:rPr>
          <w:rFonts w:ascii="Arial" w:hAnsi="Arial" w:cs="Arial"/>
        </w:rPr>
        <w:t xml:space="preserve"> РФ</w:t>
      </w:r>
      <w:r w:rsidRPr="00B74351">
        <w:rPr>
          <w:rFonts w:ascii="Arial" w:hAnsi="Arial" w:cs="Arial"/>
        </w:rPr>
        <w:t>, на </w:t>
      </w:r>
      <w:hyperlink r:id="rId16" w:history="1">
        <w:r w:rsidRPr="00B74351">
          <w:rPr>
            <w:rStyle w:val="a5"/>
            <w:rFonts w:ascii="Arial" w:hAnsi="Arial" w:cs="Arial"/>
            <w:color w:val="auto"/>
          </w:rPr>
          <w:t>праве</w:t>
        </w:r>
      </w:hyperlink>
      <w:r w:rsidRPr="00B74351">
        <w:rPr>
          <w:rFonts w:ascii="Arial" w:hAnsi="Arial" w:cs="Arial"/>
        </w:rPr>
        <w:t> собственности, праве постоянного (бессрочного) пользования</w:t>
      </w:r>
      <w:r>
        <w:rPr>
          <w:rFonts w:ascii="Arial" w:hAnsi="Arial" w:cs="Arial"/>
        </w:rPr>
        <w:t xml:space="preserve"> </w:t>
      </w:r>
      <w:r w:rsidRPr="00B74351">
        <w:rPr>
          <w:rFonts w:ascii="Arial" w:hAnsi="Arial" w:cs="Arial"/>
        </w:rPr>
        <w:t>или </w:t>
      </w:r>
      <w:hyperlink r:id="rId17" w:anchor="dst101383" w:history="1">
        <w:r w:rsidRPr="00B74351">
          <w:rPr>
            <w:rStyle w:val="a5"/>
            <w:rFonts w:ascii="Arial" w:hAnsi="Arial" w:cs="Arial"/>
            <w:color w:val="auto"/>
          </w:rPr>
          <w:t>праве</w:t>
        </w:r>
      </w:hyperlink>
      <w:r w:rsidRPr="00B74351">
        <w:rPr>
          <w:rFonts w:ascii="Arial" w:hAnsi="Arial" w:cs="Arial"/>
        </w:rPr>
        <w:t> пожизненного наследуемого владения, если иное не установлено</w:t>
      </w:r>
      <w:r>
        <w:rPr>
          <w:rFonts w:ascii="Arial" w:hAnsi="Arial" w:cs="Arial"/>
        </w:rPr>
        <w:t xml:space="preserve"> законодательством</w:t>
      </w:r>
      <w:r w:rsidRPr="00B74351">
        <w:rPr>
          <w:rFonts w:ascii="Arial" w:hAnsi="Arial" w:cs="Arial"/>
        </w:rPr>
        <w:t>.</w:t>
      </w:r>
    </w:p>
    <w:p w:rsidR="0051145C" w:rsidRDefault="0051145C" w:rsidP="0051145C">
      <w:pPr>
        <w:pStyle w:val="a6"/>
        <w:shd w:val="clear" w:color="auto" w:fill="FFFFFF"/>
        <w:spacing w:before="0" w:after="0"/>
        <w:ind w:firstLine="540"/>
        <w:jc w:val="both"/>
        <w:rPr>
          <w:rFonts w:ascii="Arial" w:hAnsi="Arial" w:cs="Arial"/>
          <w:shd w:val="clear" w:color="auto" w:fill="FFFFFF"/>
        </w:rPr>
      </w:pPr>
      <w:r w:rsidRPr="00D22EBE">
        <w:rPr>
          <w:rFonts w:ascii="Arial" w:hAnsi="Arial" w:cs="Arial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 </w:t>
      </w:r>
      <w:hyperlink r:id="rId18" w:anchor="dst396" w:history="1">
        <w:r w:rsidRPr="00D22EBE">
          <w:rPr>
            <w:rStyle w:val="a5"/>
            <w:rFonts w:ascii="Arial" w:hAnsi="Arial" w:cs="Arial"/>
            <w:color w:val="auto"/>
            <w:shd w:val="clear" w:color="auto" w:fill="FFFFFF"/>
          </w:rPr>
          <w:t>праве безвозмездного пользования</w:t>
        </w:r>
      </w:hyperlink>
      <w:r w:rsidRPr="00D22EBE">
        <w:rPr>
          <w:rFonts w:ascii="Arial" w:hAnsi="Arial" w:cs="Arial"/>
          <w:shd w:val="clear" w:color="auto" w:fill="FFFFFF"/>
        </w:rPr>
        <w:t>, в том числе праве безвозмездного срочного пользования, или переданных им по </w:t>
      </w:r>
      <w:hyperlink r:id="rId19" w:history="1">
        <w:r w:rsidRPr="00D22EBE">
          <w:rPr>
            <w:rStyle w:val="a5"/>
            <w:rFonts w:ascii="Arial" w:hAnsi="Arial" w:cs="Arial"/>
            <w:color w:val="auto"/>
            <w:shd w:val="clear" w:color="auto" w:fill="FFFFFF"/>
          </w:rPr>
          <w:t>договору аренды</w:t>
        </w:r>
      </w:hyperlink>
      <w:r w:rsidRPr="00D22EBE">
        <w:rPr>
          <w:rFonts w:ascii="Arial" w:hAnsi="Arial" w:cs="Arial"/>
          <w:shd w:val="clear" w:color="auto" w:fill="FFFFFF"/>
        </w:rPr>
        <w:t>.</w:t>
      </w:r>
    </w:p>
    <w:p w:rsidR="0051145C" w:rsidRPr="005248C0" w:rsidRDefault="0051145C" w:rsidP="005114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1.3 Порядок исчисления налога и авансовых платежей по земельному налогу определяется в соответствии со ст. 396 Налогового кодекса РФ.</w:t>
      </w:r>
    </w:p>
    <w:p w:rsidR="0051145C" w:rsidRPr="00BF4957" w:rsidRDefault="0051145C" w:rsidP="0051145C">
      <w:pPr>
        <w:pStyle w:val="a6"/>
        <w:shd w:val="clear" w:color="auto" w:fill="FFFFFF"/>
        <w:spacing w:before="0" w:after="0"/>
        <w:ind w:firstLine="540"/>
        <w:jc w:val="both"/>
        <w:rPr>
          <w:rFonts w:ascii="Arial" w:hAnsi="Arial" w:cs="Arial"/>
        </w:rPr>
      </w:pPr>
      <w:proofErr w:type="gramStart"/>
      <w:r w:rsidRPr="00BF4957">
        <w:rPr>
          <w:rFonts w:ascii="Arial" w:hAnsi="Arial" w:cs="Arial"/>
          <w:shd w:val="clear" w:color="auto" w:fill="FFFFFF"/>
        </w:rPr>
        <w:t>В отношении земельного участка, сведения о котором представлены в соответствии с </w:t>
      </w:r>
      <w:hyperlink r:id="rId20" w:anchor="dst21422" w:history="1">
        <w:r w:rsidRPr="0093228A">
          <w:rPr>
            <w:rStyle w:val="a5"/>
            <w:rFonts w:ascii="Arial" w:hAnsi="Arial" w:cs="Arial"/>
            <w:color w:val="auto"/>
            <w:shd w:val="clear" w:color="auto" w:fill="FFFFFF"/>
          </w:rPr>
          <w:t>пунктом 18</w:t>
        </w:r>
      </w:hyperlink>
      <w:r>
        <w:rPr>
          <w:rFonts w:ascii="Arial" w:hAnsi="Arial" w:cs="Arial"/>
          <w:shd w:val="clear" w:color="auto" w:fill="FFFFFF"/>
        </w:rPr>
        <w:t xml:space="preserve"> </w:t>
      </w:r>
      <w:r w:rsidRPr="00BF4957">
        <w:rPr>
          <w:rFonts w:ascii="Arial" w:hAnsi="Arial" w:cs="Arial"/>
          <w:shd w:val="clear" w:color="auto" w:fill="FFFFFF"/>
        </w:rPr>
        <w:t>статьи</w:t>
      </w:r>
      <w:r>
        <w:rPr>
          <w:rFonts w:ascii="Arial" w:hAnsi="Arial" w:cs="Arial"/>
          <w:shd w:val="clear" w:color="auto" w:fill="FFFFFF"/>
        </w:rPr>
        <w:t xml:space="preserve"> </w:t>
      </w:r>
      <w:bookmarkStart w:id="4" w:name="_Hlk124759030"/>
      <w:r>
        <w:rPr>
          <w:rFonts w:ascii="Arial" w:hAnsi="Arial" w:cs="Arial"/>
          <w:shd w:val="clear" w:color="auto" w:fill="FFFFFF"/>
        </w:rPr>
        <w:t>396 Налогового кодекса РФ</w:t>
      </w:r>
      <w:bookmarkEnd w:id="4"/>
      <w:r w:rsidRPr="00BF4957">
        <w:rPr>
          <w:rFonts w:ascii="Arial" w:hAnsi="Arial" w:cs="Arial"/>
          <w:shd w:val="clear" w:color="auto" w:fill="FFFFFF"/>
        </w:rPr>
        <w:t>, исчисление суммы налога (суммы авансового платежа по налогу) производится по налоговой ставке, установленной в соответствии с </w:t>
      </w:r>
      <w:hyperlink r:id="rId21" w:anchor="dst1397" w:history="1">
        <w:r w:rsidRPr="0093228A">
          <w:rPr>
            <w:rStyle w:val="a5"/>
            <w:rFonts w:ascii="Arial" w:hAnsi="Arial" w:cs="Arial"/>
            <w:color w:val="auto"/>
            <w:shd w:val="clear" w:color="auto" w:fill="FFFFFF"/>
          </w:rPr>
          <w:t>подпунктом 2 пункта 1 статьи 394</w:t>
        </w:r>
      </w:hyperlink>
      <w:r w:rsidRPr="0093228A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Налогового</w:t>
      </w:r>
      <w:r w:rsidRPr="00BF495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к</w:t>
      </w:r>
      <w:r w:rsidRPr="00BF4957">
        <w:rPr>
          <w:rFonts w:ascii="Arial" w:hAnsi="Arial" w:cs="Arial"/>
          <w:shd w:val="clear" w:color="auto" w:fill="FFFFFF"/>
        </w:rPr>
        <w:t>одекса, начиная со дня совершения нарушений обязательных требований к использованию и охране объектов земельных отношений, указанных в </w:t>
      </w:r>
      <w:hyperlink r:id="rId22" w:anchor="dst21423" w:history="1">
        <w:r w:rsidRPr="0093228A">
          <w:rPr>
            <w:rStyle w:val="a5"/>
            <w:rFonts w:ascii="Arial" w:hAnsi="Arial" w:cs="Arial"/>
            <w:color w:val="auto"/>
            <w:shd w:val="clear" w:color="auto" w:fill="FFFFFF"/>
          </w:rPr>
          <w:t>подпунктах 1</w:t>
        </w:r>
        <w:proofErr w:type="gramEnd"/>
      </w:hyperlink>
      <w:r w:rsidRPr="00BF4957">
        <w:rPr>
          <w:rFonts w:ascii="Arial" w:hAnsi="Arial" w:cs="Arial"/>
          <w:shd w:val="clear" w:color="auto" w:fill="FFFFFF"/>
        </w:rPr>
        <w:t> </w:t>
      </w:r>
      <w:proofErr w:type="gramStart"/>
      <w:r w:rsidRPr="00BF4957">
        <w:rPr>
          <w:rFonts w:ascii="Arial" w:hAnsi="Arial" w:cs="Arial"/>
          <w:shd w:val="clear" w:color="auto" w:fill="FFFFFF"/>
        </w:rPr>
        <w:t>и </w:t>
      </w:r>
      <w:hyperlink r:id="rId23" w:anchor="dst21424" w:history="1">
        <w:r w:rsidRPr="0093228A">
          <w:rPr>
            <w:rStyle w:val="a5"/>
            <w:rFonts w:ascii="Arial" w:hAnsi="Arial" w:cs="Arial"/>
            <w:color w:val="auto"/>
            <w:shd w:val="clear" w:color="auto" w:fill="FFFFFF"/>
          </w:rPr>
          <w:t>2 пункта 18</w:t>
        </w:r>
      </w:hyperlink>
      <w:r w:rsidRPr="0093228A">
        <w:rPr>
          <w:rFonts w:ascii="Arial" w:hAnsi="Arial" w:cs="Arial"/>
          <w:shd w:val="clear" w:color="auto" w:fill="FFFFFF"/>
        </w:rPr>
        <w:t> </w:t>
      </w:r>
      <w:r w:rsidRPr="00BF4957">
        <w:rPr>
          <w:rFonts w:ascii="Arial" w:hAnsi="Arial" w:cs="Arial"/>
          <w:shd w:val="clear" w:color="auto" w:fill="FFFFFF"/>
        </w:rPr>
        <w:t xml:space="preserve"> статьи</w:t>
      </w:r>
      <w:r>
        <w:rPr>
          <w:rFonts w:ascii="Arial" w:hAnsi="Arial" w:cs="Arial"/>
          <w:shd w:val="clear" w:color="auto" w:fill="FFFFFF"/>
        </w:rPr>
        <w:t xml:space="preserve"> 396 Налогового кодекса РФ</w:t>
      </w:r>
      <w:r w:rsidRPr="00BF4957">
        <w:rPr>
          <w:rFonts w:ascii="Arial" w:hAnsi="Arial" w:cs="Arial"/>
          <w:shd w:val="clear" w:color="auto" w:fill="FFFFFF"/>
        </w:rPr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 </w:t>
      </w:r>
      <w:hyperlink r:id="rId24" w:anchor="dst21422" w:history="1">
        <w:r w:rsidRPr="0093228A">
          <w:rPr>
            <w:rStyle w:val="a5"/>
            <w:rFonts w:ascii="Arial" w:hAnsi="Arial" w:cs="Arial"/>
            <w:color w:val="auto"/>
            <w:shd w:val="clear" w:color="auto" w:fill="FFFFFF"/>
          </w:rPr>
          <w:t>пункте 18</w:t>
        </w:r>
      </w:hyperlink>
      <w:r w:rsidRPr="00BF4957">
        <w:rPr>
          <w:rFonts w:ascii="Arial" w:hAnsi="Arial" w:cs="Arial"/>
          <w:shd w:val="clear" w:color="auto" w:fill="FFFFFF"/>
        </w:rPr>
        <w:t> статьи</w:t>
      </w:r>
      <w:r>
        <w:rPr>
          <w:rFonts w:ascii="Arial" w:hAnsi="Arial" w:cs="Arial"/>
          <w:shd w:val="clear" w:color="auto" w:fill="FFFFFF"/>
        </w:rPr>
        <w:t xml:space="preserve"> 396 Налогового кодекса РФ</w:t>
      </w:r>
      <w:r w:rsidRPr="00BF4957">
        <w:rPr>
          <w:rFonts w:ascii="Arial" w:hAnsi="Arial" w:cs="Arial"/>
          <w:shd w:val="clear" w:color="auto" w:fill="FFFFFF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r>
        <w:rPr>
          <w:rFonts w:ascii="Arial" w:hAnsi="Arial" w:cs="Arial"/>
          <w:shd w:val="clear" w:color="auto" w:fill="FFFFFF"/>
        </w:rPr>
        <w:t>».</w:t>
      </w:r>
      <w:proofErr w:type="gramEnd"/>
    </w:p>
    <w:p w:rsidR="0051145C" w:rsidRPr="008D0002" w:rsidRDefault="0051145C" w:rsidP="0051145C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</w:t>
      </w:r>
      <w:r w:rsidRPr="008D0002">
        <w:rPr>
          <w:rFonts w:ascii="Arial" w:hAnsi="Arial" w:cs="Arial"/>
        </w:rPr>
        <w:t>Настоящее Решение</w:t>
      </w:r>
      <w:r w:rsidRPr="008D0002">
        <w:rPr>
          <w:rFonts w:ascii="Arial" w:hAnsi="Arial" w:cs="Arial"/>
          <w:b/>
        </w:rPr>
        <w:t xml:space="preserve"> </w:t>
      </w:r>
      <w:r w:rsidRPr="008D0002">
        <w:rPr>
          <w:rFonts w:ascii="Arial" w:hAnsi="Arial" w:cs="Arial"/>
        </w:rPr>
        <w:t xml:space="preserve"> вступает в силу со дня е</w:t>
      </w:r>
      <w:r>
        <w:rPr>
          <w:rFonts w:ascii="Arial" w:hAnsi="Arial" w:cs="Arial"/>
        </w:rPr>
        <w:t>го</w:t>
      </w:r>
      <w:r w:rsidRPr="008D0002">
        <w:rPr>
          <w:rFonts w:ascii="Arial" w:hAnsi="Arial" w:cs="Arial"/>
        </w:rPr>
        <w:t xml:space="preserve"> официального опубликования</w:t>
      </w:r>
      <w:r>
        <w:rPr>
          <w:rFonts w:ascii="Arial" w:hAnsi="Arial" w:cs="Arial"/>
        </w:rPr>
        <w:t xml:space="preserve"> (обнародования)</w:t>
      </w:r>
      <w:r w:rsidRPr="008D0002">
        <w:rPr>
          <w:rFonts w:ascii="Arial" w:hAnsi="Arial" w:cs="Arial"/>
        </w:rPr>
        <w:t>.</w:t>
      </w:r>
    </w:p>
    <w:p w:rsidR="0051145C" w:rsidRPr="008D0002" w:rsidRDefault="0051145C" w:rsidP="0051145C">
      <w:pPr>
        <w:pStyle w:val="a8"/>
        <w:autoSpaceDE w:val="0"/>
        <w:autoSpaceDN w:val="0"/>
        <w:adjustRightInd w:val="0"/>
        <w:ind w:left="960"/>
        <w:rPr>
          <w:rFonts w:ascii="Arial" w:hAnsi="Arial" w:cs="Arial"/>
        </w:rPr>
      </w:pPr>
    </w:p>
    <w:p w:rsidR="0051145C" w:rsidRPr="00E37D7F" w:rsidRDefault="0051145C" w:rsidP="0051145C">
      <w:pPr>
        <w:ind w:right="-6" w:firstLine="709"/>
        <w:jc w:val="both"/>
        <w:rPr>
          <w:rFonts w:ascii="Arial" w:hAnsi="Arial" w:cs="Arial"/>
          <w:vertAlign w:val="superscript"/>
        </w:rPr>
      </w:pPr>
      <w:r w:rsidRPr="00E37D7F">
        <w:rPr>
          <w:rFonts w:ascii="Arial" w:hAnsi="Arial" w:cs="Arial"/>
          <w:vertAlign w:val="superscript"/>
        </w:rPr>
        <w:t xml:space="preserve">                           </w:t>
      </w:r>
    </w:p>
    <w:p w:rsidR="0051145C" w:rsidRPr="00F95263" w:rsidRDefault="0051145C" w:rsidP="0051145C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51145C" w:rsidRPr="00F95263" w:rsidRDefault="0051145C" w:rsidP="0051145C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</w:rPr>
        <w:t>Е.Н.Мельникова</w:t>
      </w:r>
      <w:proofErr w:type="spellEnd"/>
    </w:p>
    <w:p w:rsidR="0051145C" w:rsidRDefault="0051145C" w:rsidP="0051145C">
      <w:pPr>
        <w:shd w:val="clear" w:color="auto" w:fill="FFFFFF"/>
        <w:jc w:val="both"/>
        <w:rPr>
          <w:rFonts w:ascii="Arial" w:hAnsi="Arial" w:cs="Arial"/>
          <w:bCs/>
        </w:rPr>
      </w:pPr>
    </w:p>
    <w:p w:rsidR="0051145C" w:rsidRPr="00F95263" w:rsidRDefault="0051145C" w:rsidP="0051145C">
      <w:pPr>
        <w:shd w:val="clear" w:color="auto" w:fill="FFFFFF"/>
        <w:jc w:val="both"/>
        <w:rPr>
          <w:rFonts w:ascii="Arial" w:hAnsi="Arial" w:cs="Arial"/>
          <w:bCs/>
        </w:rPr>
      </w:pPr>
    </w:p>
    <w:p w:rsidR="0051145C" w:rsidRPr="00F95263" w:rsidRDefault="0051145C" w:rsidP="0051145C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51145C" w:rsidRDefault="0051145C" w:rsidP="0051145C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F95263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51145C" w:rsidRDefault="0051145C" w:rsidP="0051145C">
      <w:pPr>
        <w:jc w:val="center"/>
        <w:rPr>
          <w:rFonts w:ascii="Arial" w:hAnsi="Arial" w:cs="Arial"/>
          <w:b/>
          <w:sz w:val="32"/>
          <w:szCs w:val="32"/>
        </w:rPr>
      </w:pPr>
    </w:p>
    <w:p w:rsidR="0051145C" w:rsidRDefault="0051145C" w:rsidP="0051145C">
      <w:pPr>
        <w:jc w:val="center"/>
        <w:rPr>
          <w:rFonts w:ascii="Arial" w:hAnsi="Arial" w:cs="Arial"/>
          <w:b/>
          <w:sz w:val="32"/>
          <w:szCs w:val="32"/>
        </w:rPr>
      </w:pPr>
    </w:p>
    <w:p w:rsidR="003A7F52" w:rsidRDefault="0051145C">
      <w:bookmarkStart w:id="5" w:name="_GoBack"/>
      <w:bookmarkEnd w:id="5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26"/>
    <w:rsid w:val="0030799A"/>
    <w:rsid w:val="0051145C"/>
    <w:rsid w:val="00B14726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5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145C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5114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5"/>
    <w:rsid w:val="0051145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5">
    <w:name w:val="Hyperlink"/>
    <w:link w:val="1"/>
    <w:rsid w:val="0051145C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styleId="a6">
    <w:name w:val="Normal (Web)"/>
    <w:basedOn w:val="a"/>
    <w:link w:val="a7"/>
    <w:uiPriority w:val="99"/>
    <w:rsid w:val="0051145C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7">
    <w:name w:val="Обычный (веб) Знак"/>
    <w:basedOn w:val="a0"/>
    <w:link w:val="a6"/>
    <w:uiPriority w:val="99"/>
    <w:rsid w:val="005114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1145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5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145C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5114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5"/>
    <w:rsid w:val="0051145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5">
    <w:name w:val="Hyperlink"/>
    <w:link w:val="1"/>
    <w:rsid w:val="0051145C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styleId="a6">
    <w:name w:val="Normal (Web)"/>
    <w:basedOn w:val="a"/>
    <w:link w:val="a7"/>
    <w:uiPriority w:val="99"/>
    <w:rsid w:val="0051145C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7">
    <w:name w:val="Обычный (веб) Знак"/>
    <w:basedOn w:val="a0"/>
    <w:link w:val="a6"/>
    <w:uiPriority w:val="99"/>
    <w:rsid w:val="005114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1145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0/fb3b9f6c5786727ec9ea99d18258678dcbe363ef/" TargetMode="External"/><Relationship Id="rId13" Type="http://schemas.openxmlformats.org/officeDocument/2006/relationships/hyperlink" Target="https://www.consultant.ru/document/cons_doc_LAW_422430/d859f042781256910abef1f45a82a69417dbdd2f/" TargetMode="External"/><Relationship Id="rId18" Type="http://schemas.openxmlformats.org/officeDocument/2006/relationships/hyperlink" Target="https://www.consultant.ru/document/cons_doc_LAW_422430/ccff4260e7e0bd6e3797bee96043a4a2c3d49ae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02278/fd2ac88b2311a6053a128cfa43aa07672e826213/" TargetMode="External"/><Relationship Id="rId7" Type="http://schemas.openxmlformats.org/officeDocument/2006/relationships/hyperlink" Target="https://www.consultant.ru/document/cons_doc_LAW_422430/fb3b9f6c5786727ec9ea99d18258678dcbe363ef/" TargetMode="External"/><Relationship Id="rId12" Type="http://schemas.openxmlformats.org/officeDocument/2006/relationships/hyperlink" Target="https://www.consultant.ru/document/cons_doc_LAW_28165/0e8bee3e6576f35d75ce0b3fd1a91241ce187b54/" TargetMode="External"/><Relationship Id="rId17" Type="http://schemas.openxmlformats.org/officeDocument/2006/relationships/hyperlink" Target="https://www.consultant.ru/document/cons_doc_LAW_418167/7e182e4947d73ac02e01baa8e99a147da7ba250e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28165/7266761567c503394be534d7d5d98b99a18b5816/" TargetMode="External"/><Relationship Id="rId20" Type="http://schemas.openxmlformats.org/officeDocument/2006/relationships/hyperlink" Target="https://www.consultant.ru/document/cons_doc_LAW_402278/9aa69b8504295f7fce85452466c428d2522a89c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9304/" TargetMode="External"/><Relationship Id="rId11" Type="http://schemas.openxmlformats.org/officeDocument/2006/relationships/hyperlink" Target="https://www.consultant.ru/document/cons_doc_LAW_422016/8aa9478dba49e6a5c251a3332d51e78e4839a9d8/" TargetMode="External"/><Relationship Id="rId24" Type="http://schemas.openxmlformats.org/officeDocument/2006/relationships/hyperlink" Target="https://www.consultant.ru/document/cons_doc_LAW_402278/9aa69b8504295f7fce85452466c428d2522a89c8/" TargetMode="External"/><Relationship Id="rId5" Type="http://schemas.openxmlformats.org/officeDocument/2006/relationships/hyperlink" Target="https://www.consultant.ru/document/cons_doc_LAW_352430/" TargetMode="External"/><Relationship Id="rId15" Type="http://schemas.openxmlformats.org/officeDocument/2006/relationships/hyperlink" Target="https://www.consultant.ru/document/cons_doc_LAW_402278/0e8bee3e6576f35d75ce0b3fd1a91241ce187b54/" TargetMode="External"/><Relationship Id="rId23" Type="http://schemas.openxmlformats.org/officeDocument/2006/relationships/hyperlink" Target="https://www.consultant.ru/document/cons_doc_LAW_402278/9aa69b8504295f7fce85452466c428d2522a89c8/" TargetMode="External"/><Relationship Id="rId10" Type="http://schemas.openxmlformats.org/officeDocument/2006/relationships/hyperlink" Target="https://www.consultant.ru/document/cons_doc_LAW_422016/75847eacefba8cb42311452a06eeecd82f41db4a/" TargetMode="External"/><Relationship Id="rId19" Type="http://schemas.openxmlformats.org/officeDocument/2006/relationships/hyperlink" Target="https://www.consultant.ru/document/cons_doc_LAW_28165/7266761567c503394be534d7d5d98b99a18b5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0e8bee3e6576f35d75ce0b3fd1a91241ce187b54/" TargetMode="External"/><Relationship Id="rId14" Type="http://schemas.openxmlformats.org/officeDocument/2006/relationships/hyperlink" Target="https://www.consultant.ru/document/cons_doc_LAW_28165/0e8bee3e6576f35d75ce0b3fd1a91241ce187b54/" TargetMode="External"/><Relationship Id="rId22" Type="http://schemas.openxmlformats.org/officeDocument/2006/relationships/hyperlink" Target="https://www.consultant.ru/document/cons_doc_LAW_402278/9aa69b8504295f7fce85452466c428d2522a89c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5467</Characters>
  <Application>Microsoft Office Word</Application>
  <DocSecurity>0</DocSecurity>
  <Lines>45</Lines>
  <Paragraphs>12</Paragraphs>
  <ScaleCrop>false</ScaleCrop>
  <Company>HP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2023-02-10T08:45:00Z</dcterms:created>
  <dcterms:modified xsi:type="dcterms:W3CDTF">2023-02-10T08:46:00Z</dcterms:modified>
</cp:coreProperties>
</file>